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C9537" w14:textId="58812323" w:rsidR="00835536" w:rsidRPr="004E3702" w:rsidRDefault="00835536" w:rsidP="00835536">
      <w:pPr>
        <w:pStyle w:val="3GPPHeader"/>
        <w:spacing w:after="60"/>
        <w:rPr>
          <w:sz w:val="32"/>
          <w:szCs w:val="32"/>
          <w:highlight w:val="yellow"/>
          <w:lang w:val="de-DE"/>
        </w:rPr>
      </w:pPr>
      <w:r w:rsidRPr="004E3702">
        <w:rPr>
          <w:lang w:val="de-DE"/>
        </w:rPr>
        <w:t>3GPP TSG-RAN WG2 #107bis</w:t>
      </w:r>
      <w:r w:rsidRPr="004E3702">
        <w:rPr>
          <w:lang w:val="de-DE"/>
        </w:rPr>
        <w:tab/>
      </w:r>
      <w:r w:rsidRPr="004E3702">
        <w:rPr>
          <w:sz w:val="32"/>
          <w:szCs w:val="32"/>
          <w:lang w:val="de-DE"/>
        </w:rPr>
        <w:t xml:space="preserve">Tdoc </w:t>
      </w:r>
      <w:r w:rsidR="004E3702" w:rsidRPr="004E3702">
        <w:rPr>
          <w:sz w:val="32"/>
          <w:szCs w:val="32"/>
          <w:lang w:val="de-DE"/>
        </w:rPr>
        <w:t>R2-1912551</w:t>
      </w:r>
    </w:p>
    <w:p w14:paraId="4F8FBA84" w14:textId="57C2AC83" w:rsidR="00153C45" w:rsidRDefault="00835536" w:rsidP="00835536">
      <w:pPr>
        <w:pStyle w:val="3GPPHeader"/>
      </w:pPr>
      <w:r>
        <w:t>Chongqing</w:t>
      </w:r>
      <w:r w:rsidRPr="00126758">
        <w:t xml:space="preserve">, </w:t>
      </w:r>
      <w:r>
        <w:t>China</w:t>
      </w:r>
      <w:r w:rsidRPr="00126758">
        <w:t xml:space="preserve">, </w:t>
      </w:r>
      <w:r>
        <w:t>14</w:t>
      </w:r>
      <w:r w:rsidRPr="00126758">
        <w:t xml:space="preserve"> – </w:t>
      </w:r>
      <w:r>
        <w:t>18</w:t>
      </w:r>
      <w:r w:rsidRPr="00126758">
        <w:t xml:space="preserve"> </w:t>
      </w:r>
      <w:r>
        <w:t>Oct</w:t>
      </w:r>
      <w:r w:rsidRPr="00126758">
        <w:t xml:space="preserve"> 201</w:t>
      </w:r>
      <w:r>
        <w:t>9</w:t>
      </w:r>
    </w:p>
    <w:p w14:paraId="6260FE8C" w14:textId="77777777" w:rsidR="00835536" w:rsidRPr="00CE0424" w:rsidRDefault="00835536" w:rsidP="00835536">
      <w:pPr>
        <w:pStyle w:val="3GPPHeader"/>
      </w:pPr>
    </w:p>
    <w:p w14:paraId="57F33DE8" w14:textId="04FA6923" w:rsidR="00153C45" w:rsidRPr="00074A4F" w:rsidRDefault="00153C45" w:rsidP="00153C45">
      <w:pPr>
        <w:pStyle w:val="3GPPHeader"/>
        <w:rPr>
          <w:sz w:val="22"/>
          <w:szCs w:val="22"/>
        </w:rPr>
      </w:pPr>
      <w:r w:rsidRPr="00CE0424">
        <w:rPr>
          <w:sz w:val="22"/>
          <w:szCs w:val="22"/>
        </w:rPr>
        <w:t>Agenda Item:</w:t>
      </w:r>
      <w:r w:rsidRPr="00CE0424">
        <w:rPr>
          <w:sz w:val="22"/>
          <w:szCs w:val="22"/>
        </w:rPr>
        <w:tab/>
      </w:r>
      <w:r w:rsidR="008B01C7" w:rsidRPr="008B01C7">
        <w:rPr>
          <w:sz w:val="22"/>
          <w:szCs w:val="22"/>
        </w:rPr>
        <w:t>6.7.2.2.2</w:t>
      </w:r>
    </w:p>
    <w:p w14:paraId="299AD2F6" w14:textId="77777777" w:rsidR="00153C45" w:rsidRPr="00CE0424" w:rsidRDefault="00153C45" w:rsidP="00153C45">
      <w:pPr>
        <w:pStyle w:val="3GPPHeader"/>
        <w:rPr>
          <w:sz w:val="22"/>
          <w:szCs w:val="22"/>
        </w:rPr>
      </w:pPr>
      <w:r>
        <w:rPr>
          <w:sz w:val="22"/>
          <w:szCs w:val="22"/>
        </w:rPr>
        <w:t>Source:</w:t>
      </w:r>
      <w:r w:rsidRPr="00CE0424">
        <w:rPr>
          <w:sz w:val="22"/>
          <w:szCs w:val="22"/>
        </w:rPr>
        <w:tab/>
        <w:t>Ericsson</w:t>
      </w:r>
    </w:p>
    <w:p w14:paraId="339BED80" w14:textId="20B8A02C" w:rsidR="00153C45" w:rsidRPr="00336419" w:rsidRDefault="00153C45" w:rsidP="00153C45">
      <w:pPr>
        <w:pStyle w:val="3GPPHeader"/>
        <w:rPr>
          <w:sz w:val="22"/>
          <w:szCs w:val="22"/>
        </w:rPr>
      </w:pPr>
      <w:r w:rsidRPr="0015782F">
        <w:rPr>
          <w:sz w:val="22"/>
          <w:szCs w:val="22"/>
        </w:rPr>
        <w:t>Title:</w:t>
      </w:r>
      <w:r w:rsidRPr="0015782F">
        <w:rPr>
          <w:sz w:val="22"/>
          <w:szCs w:val="22"/>
        </w:rPr>
        <w:tab/>
      </w:r>
      <w:r w:rsidR="00336419">
        <w:rPr>
          <w:sz w:val="22"/>
          <w:szCs w:val="22"/>
        </w:rPr>
        <w:t xml:space="preserve">L2 aspects of </w:t>
      </w:r>
      <w:r w:rsidR="00835536">
        <w:rPr>
          <w:sz w:val="22"/>
          <w:szCs w:val="22"/>
        </w:rPr>
        <w:t xml:space="preserve">SPS and UL CG </w:t>
      </w:r>
    </w:p>
    <w:p w14:paraId="7FF321EF" w14:textId="77777777" w:rsidR="00153C45" w:rsidRPr="00CE0424" w:rsidRDefault="00153C45" w:rsidP="00153C45">
      <w:pPr>
        <w:pStyle w:val="3GPPHeader"/>
        <w:rPr>
          <w:sz w:val="22"/>
          <w:szCs w:val="22"/>
        </w:rPr>
      </w:pPr>
      <w:r w:rsidRPr="0015782F">
        <w:rPr>
          <w:sz w:val="22"/>
          <w:szCs w:val="22"/>
        </w:rPr>
        <w:t>Document for:</w:t>
      </w:r>
      <w:r w:rsidRPr="0015782F">
        <w:rPr>
          <w:sz w:val="22"/>
          <w:szCs w:val="22"/>
        </w:rPr>
        <w:tab/>
        <w:t>Discussion, Decision</w:t>
      </w:r>
    </w:p>
    <w:p w14:paraId="610F3DC4" w14:textId="77777777" w:rsidR="00B567D6" w:rsidRPr="00CE0424" w:rsidRDefault="00B567D6" w:rsidP="00B567D6"/>
    <w:p w14:paraId="20C1766D" w14:textId="77777777" w:rsidR="00B567D6" w:rsidRDefault="00B567D6" w:rsidP="00B567D6">
      <w:pPr>
        <w:pStyle w:val="Heading1"/>
      </w:pPr>
      <w:r w:rsidRPr="00CE0424">
        <w:t>Introduction</w:t>
      </w:r>
    </w:p>
    <w:p w14:paraId="61FE02DB" w14:textId="1729EF36" w:rsidR="00737BCC" w:rsidRDefault="007D5A9C" w:rsidP="007D5A9C">
      <w:pPr>
        <w:rPr>
          <w:rFonts w:ascii="Arial" w:hAnsi="Arial" w:cs="Arial"/>
        </w:rPr>
      </w:pPr>
      <w:r>
        <w:rPr>
          <w:rFonts w:ascii="Arial" w:hAnsi="Arial" w:cs="Arial"/>
        </w:rPr>
        <w:t xml:space="preserve">In this contribution we discuss remaining </w:t>
      </w:r>
      <w:r w:rsidR="005A38F3">
        <w:rPr>
          <w:rFonts w:ascii="Arial" w:hAnsi="Arial" w:cs="Arial"/>
        </w:rPr>
        <w:t xml:space="preserve">L2 </w:t>
      </w:r>
      <w:r>
        <w:rPr>
          <w:rFonts w:ascii="Arial" w:hAnsi="Arial" w:cs="Arial"/>
        </w:rPr>
        <w:t>MAC aspects of DL SPS and UL CG, based on the following agreements reached in previous RAN2</w:t>
      </w:r>
      <w:r w:rsidR="007D643C">
        <w:rPr>
          <w:rFonts w:ascii="Arial" w:hAnsi="Arial" w:cs="Arial"/>
        </w:rPr>
        <w:t xml:space="preserve"> and RAN1</w:t>
      </w:r>
      <w:r>
        <w:rPr>
          <w:rFonts w:ascii="Arial" w:hAnsi="Arial" w:cs="Arial"/>
        </w:rPr>
        <w:t>:</w:t>
      </w:r>
    </w:p>
    <w:p w14:paraId="3ECABB04" w14:textId="72891A88" w:rsidR="000522FE" w:rsidRPr="000522FE" w:rsidRDefault="000522FE" w:rsidP="007D5A9C">
      <w:pPr>
        <w:rPr>
          <w:rFonts w:ascii="Arial" w:hAnsi="Arial" w:cs="Arial"/>
          <w:b/>
          <w:bCs/>
          <w:sz w:val="18"/>
          <w:u w:val="single"/>
        </w:rPr>
      </w:pPr>
      <w:r w:rsidRPr="000522FE">
        <w:rPr>
          <w:rFonts w:ascii="Arial" w:hAnsi="Arial" w:cs="Arial"/>
          <w:b/>
          <w:u w:val="single"/>
        </w:rPr>
        <w:t>RAN2</w:t>
      </w:r>
    </w:p>
    <w:p w14:paraId="5139C73B" w14:textId="77777777" w:rsidR="00DC02DE" w:rsidRPr="00BC735D" w:rsidRDefault="00DC02DE" w:rsidP="001E00D7">
      <w:pPr>
        <w:pStyle w:val="Agreement"/>
        <w:pBdr>
          <w:top w:val="single" w:sz="4" w:space="1" w:color="auto"/>
          <w:left w:val="single" w:sz="4" w:space="1" w:color="auto"/>
          <w:bottom w:val="single" w:sz="4" w:space="1" w:color="auto"/>
          <w:right w:val="single" w:sz="4" w:space="1" w:color="auto"/>
        </w:pBdr>
        <w:tabs>
          <w:tab w:val="clear" w:pos="1494"/>
          <w:tab w:val="num" w:pos="360"/>
        </w:tabs>
        <w:ind w:left="360"/>
        <w:rPr>
          <w:b w:val="0"/>
        </w:rPr>
      </w:pPr>
      <w:r w:rsidRPr="00BC735D">
        <w:rPr>
          <w:b w:val="0"/>
        </w:rPr>
        <w:t>R2 assumes that the maximum number of active SPS configurations for a given BWP of a serving cell in the specification is 8 or 16 (FFS).</w:t>
      </w:r>
    </w:p>
    <w:p w14:paraId="309D0BC9" w14:textId="77777777" w:rsidR="00DC02DE" w:rsidRPr="00BC735D" w:rsidRDefault="00DC02DE" w:rsidP="001E00D7">
      <w:pPr>
        <w:pStyle w:val="Agreement"/>
        <w:pBdr>
          <w:top w:val="single" w:sz="4" w:space="1" w:color="auto"/>
          <w:left w:val="single" w:sz="4" w:space="1" w:color="auto"/>
          <w:bottom w:val="single" w:sz="4" w:space="1" w:color="auto"/>
          <w:right w:val="single" w:sz="4" w:space="1" w:color="auto"/>
        </w:pBdr>
        <w:tabs>
          <w:tab w:val="clear" w:pos="1494"/>
          <w:tab w:val="num" w:pos="360"/>
        </w:tabs>
        <w:ind w:left="360"/>
        <w:rPr>
          <w:b w:val="0"/>
        </w:rPr>
      </w:pPr>
      <w:r w:rsidRPr="00BC735D">
        <w:rPr>
          <w:b w:val="0"/>
          <w:lang w:eastAsia="ja-JP"/>
        </w:rPr>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14:paraId="22E40CF8" w14:textId="77777777" w:rsidR="0093726A" w:rsidRPr="00BC735D" w:rsidRDefault="0093726A" w:rsidP="001E00D7">
      <w:pPr>
        <w:pStyle w:val="Agreement"/>
        <w:pBdr>
          <w:top w:val="single" w:sz="4" w:space="1" w:color="auto"/>
          <w:left w:val="single" w:sz="4" w:space="1" w:color="auto"/>
          <w:bottom w:val="single" w:sz="4" w:space="1" w:color="auto"/>
          <w:right w:val="single" w:sz="4" w:space="1" w:color="auto"/>
        </w:pBdr>
        <w:tabs>
          <w:tab w:val="clear" w:pos="1494"/>
          <w:tab w:val="num" w:pos="360"/>
        </w:tabs>
        <w:ind w:left="360"/>
        <w:rPr>
          <w:b w:val="0"/>
        </w:rPr>
      </w:pPr>
      <w:r w:rsidRPr="00BC735D">
        <w:rPr>
          <w:b w:val="0"/>
        </w:rPr>
        <w:t>Will support “short” SPS periodicities, at least down to 0.5ms</w:t>
      </w:r>
    </w:p>
    <w:p w14:paraId="21D241F7" w14:textId="77777777" w:rsidR="0093726A" w:rsidRPr="00BC735D" w:rsidRDefault="0093726A" w:rsidP="001E00D7">
      <w:pPr>
        <w:pStyle w:val="Agreement"/>
        <w:pBdr>
          <w:top w:val="single" w:sz="4" w:space="1" w:color="auto"/>
          <w:left w:val="single" w:sz="4" w:space="1" w:color="auto"/>
          <w:bottom w:val="single" w:sz="4" w:space="1" w:color="auto"/>
          <w:right w:val="single" w:sz="4" w:space="1" w:color="auto"/>
        </w:pBdr>
        <w:tabs>
          <w:tab w:val="clear" w:pos="1494"/>
          <w:tab w:val="num" w:pos="360"/>
        </w:tabs>
        <w:ind w:left="360"/>
        <w:rPr>
          <w:b w:val="0"/>
        </w:rPr>
      </w:pPr>
      <w:r w:rsidRPr="00BC735D">
        <w:rPr>
          <w:b w:val="0"/>
        </w:rPr>
        <w:t xml:space="preserve">Ask R1 on feasibility, and additionally the feasibility to go down to even lower values, e.g. 2 </w:t>
      </w:r>
      <w:proofErr w:type="spellStart"/>
      <w:r w:rsidRPr="00BC735D">
        <w:rPr>
          <w:b w:val="0"/>
        </w:rPr>
        <w:t>symb</w:t>
      </w:r>
      <w:proofErr w:type="spellEnd"/>
      <w:r w:rsidRPr="00BC735D">
        <w:rPr>
          <w:b w:val="0"/>
        </w:rPr>
        <w:t xml:space="preserve">.  </w:t>
      </w:r>
    </w:p>
    <w:p w14:paraId="1D6B5CF2" w14:textId="77777777" w:rsidR="00644169" w:rsidRPr="00BC735D" w:rsidRDefault="00644169" w:rsidP="001E00D7">
      <w:pPr>
        <w:pStyle w:val="Agreement"/>
        <w:pBdr>
          <w:top w:val="single" w:sz="4" w:space="1" w:color="auto"/>
          <w:left w:val="single" w:sz="4" w:space="1" w:color="auto"/>
          <w:bottom w:val="single" w:sz="4" w:space="1" w:color="auto"/>
          <w:right w:val="single" w:sz="4" w:space="1" w:color="auto"/>
        </w:pBdr>
        <w:tabs>
          <w:tab w:val="clear" w:pos="1494"/>
          <w:tab w:val="num" w:pos="360"/>
        </w:tabs>
        <w:ind w:left="360"/>
        <w:rPr>
          <w:b w:val="0"/>
        </w:rPr>
      </w:pPr>
      <w:r w:rsidRPr="00BC735D">
        <w:rPr>
          <w:b w:val="0"/>
        </w:rPr>
        <w:t xml:space="preserve">R2 assumes that activation/deactivation is done by DCI. </w:t>
      </w:r>
    </w:p>
    <w:p w14:paraId="3AD9730D" w14:textId="77777777" w:rsidR="00644169" w:rsidRPr="00BC735D" w:rsidRDefault="00644169" w:rsidP="001E00D7">
      <w:pPr>
        <w:pStyle w:val="Agreement"/>
        <w:pBdr>
          <w:top w:val="single" w:sz="4" w:space="1" w:color="auto"/>
          <w:left w:val="single" w:sz="4" w:space="1" w:color="auto"/>
          <w:bottom w:val="single" w:sz="4" w:space="1" w:color="auto"/>
          <w:right w:val="single" w:sz="4" w:space="1" w:color="auto"/>
        </w:pBdr>
        <w:tabs>
          <w:tab w:val="clear" w:pos="1494"/>
          <w:tab w:val="num" w:pos="360"/>
        </w:tabs>
        <w:ind w:left="360"/>
        <w:rPr>
          <w:b w:val="0"/>
        </w:rPr>
      </w:pPr>
      <w:r w:rsidRPr="00BC735D">
        <w:rPr>
          <w:b w:val="0"/>
        </w:rPr>
        <w:t>RAN1 should address activation/deactivation DCIs related with configured grant Type 2 and SPS in the case of multiple configurations</w:t>
      </w:r>
    </w:p>
    <w:p w14:paraId="431F89F9" w14:textId="25DB31F8" w:rsidR="00644169" w:rsidRPr="00BC735D" w:rsidRDefault="00644169" w:rsidP="001E00D7">
      <w:pPr>
        <w:pStyle w:val="Agreement"/>
        <w:pBdr>
          <w:top w:val="single" w:sz="4" w:space="1" w:color="auto"/>
          <w:left w:val="single" w:sz="4" w:space="1" w:color="auto"/>
          <w:bottom w:val="single" w:sz="4" w:space="1" w:color="auto"/>
          <w:right w:val="single" w:sz="4" w:space="1" w:color="auto"/>
        </w:pBdr>
        <w:tabs>
          <w:tab w:val="clear" w:pos="1494"/>
          <w:tab w:val="num" w:pos="360"/>
        </w:tabs>
        <w:ind w:left="360"/>
        <w:rPr>
          <w:b w:val="0"/>
        </w:rPr>
      </w:pPr>
      <w:r w:rsidRPr="00BC735D">
        <w:rPr>
          <w:b w:val="0"/>
        </w:rPr>
        <w:t>When multiple UL CG or DL SPS configurations is configured, an offset for each configuration is needed for the calculation of the HARQ process ID</w:t>
      </w:r>
    </w:p>
    <w:p w14:paraId="6518BC7A" w14:textId="11816AB3" w:rsidR="00E66FF2" w:rsidRPr="00BC735D" w:rsidRDefault="00E66FF2" w:rsidP="001E00D7">
      <w:pPr>
        <w:pStyle w:val="Doc-text2"/>
        <w:ind w:left="488"/>
      </w:pPr>
    </w:p>
    <w:p w14:paraId="60D7E6F1" w14:textId="77777777" w:rsidR="00E66FF2" w:rsidRPr="00BC735D" w:rsidRDefault="00E66FF2" w:rsidP="001E00D7">
      <w:pPr>
        <w:pStyle w:val="Agreement"/>
        <w:pBdr>
          <w:top w:val="single" w:sz="4" w:space="1" w:color="auto"/>
          <w:left w:val="single" w:sz="4" w:space="1" w:color="auto"/>
          <w:bottom w:val="single" w:sz="4" w:space="1" w:color="auto"/>
          <w:right w:val="single" w:sz="4" w:space="1" w:color="auto"/>
        </w:pBdr>
        <w:tabs>
          <w:tab w:val="clear" w:pos="1494"/>
          <w:tab w:val="num" w:pos="360"/>
        </w:tabs>
        <w:ind w:left="360"/>
        <w:rPr>
          <w:b w:val="0"/>
        </w:rPr>
      </w:pPr>
      <w:r w:rsidRPr="00BC735D">
        <w:rPr>
          <w:b w:val="0"/>
        </w:rPr>
        <w:t>Extend LCP restrictions by allowing restrictive mapping between an LCH and certain CG configurations.</w:t>
      </w:r>
    </w:p>
    <w:p w14:paraId="08998C97" w14:textId="77777777" w:rsidR="00EA50BD" w:rsidRDefault="00EA50BD" w:rsidP="00EA50BD">
      <w:pPr>
        <w:rPr>
          <w:rFonts w:ascii="Arial" w:hAnsi="Arial" w:cs="Arial"/>
        </w:rPr>
      </w:pPr>
    </w:p>
    <w:p w14:paraId="05B32C37" w14:textId="77777777" w:rsidR="00EA50BD" w:rsidRPr="00A03DF4" w:rsidRDefault="00EA50BD" w:rsidP="00EA50BD">
      <w:pPr>
        <w:rPr>
          <w:rFonts w:ascii="Arial" w:hAnsi="Arial" w:cs="Arial"/>
          <w:b/>
          <w:u w:val="single"/>
        </w:rPr>
      </w:pPr>
      <w:r w:rsidRPr="00A03DF4">
        <w:rPr>
          <w:rFonts w:ascii="Arial" w:hAnsi="Arial" w:cs="Arial"/>
          <w:b/>
          <w:u w:val="single"/>
        </w:rPr>
        <w:t>RAN1#97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A50BD" w14:paraId="0D195A1D" w14:textId="77777777" w:rsidTr="007555E5">
        <w:tc>
          <w:tcPr>
            <w:tcW w:w="9629" w:type="dxa"/>
            <w:tcBorders>
              <w:top w:val="single" w:sz="4" w:space="0" w:color="auto"/>
              <w:left w:val="single" w:sz="4" w:space="0" w:color="auto"/>
              <w:bottom w:val="single" w:sz="4" w:space="0" w:color="auto"/>
              <w:right w:val="single" w:sz="4" w:space="0" w:color="auto"/>
            </w:tcBorders>
            <w:hideMark/>
          </w:tcPr>
          <w:p w14:paraId="45B3E5AA" w14:textId="77777777" w:rsidR="00EA50BD" w:rsidRDefault="00EA50BD" w:rsidP="00EA50BD">
            <w:pPr>
              <w:numPr>
                <w:ilvl w:val="0"/>
                <w:numId w:val="42"/>
              </w:numPr>
              <w:spacing w:afterLines="50" w:after="120"/>
            </w:pPr>
            <w:r>
              <w:t>Regarding Q1 in the LS in R1-1905940:</w:t>
            </w:r>
          </w:p>
          <w:p w14:paraId="217E80A1" w14:textId="77777777" w:rsidR="00EA50BD" w:rsidRDefault="00EA50BD" w:rsidP="00EA50BD">
            <w:pPr>
              <w:numPr>
                <w:ilvl w:val="1"/>
                <w:numId w:val="42"/>
              </w:numPr>
              <w:spacing w:afterLines="50" w:after="120"/>
            </w:pPr>
            <w:r>
              <w:t xml:space="preserve">Although RAN1 has not completely analysed the potential impact of supporting up to 16 SPS configurations for a given BWP of a serving cell, RAN1 has the understanding that 8 SPS configurations for a given BWP of a serving cell is </w:t>
            </w:r>
            <w:proofErr w:type="gramStart"/>
            <w:r>
              <w:t>sufficient</w:t>
            </w:r>
            <w:proofErr w:type="gramEnd"/>
            <w:r>
              <w:t xml:space="preserve"> in Rel-16</w:t>
            </w:r>
          </w:p>
        </w:tc>
      </w:tr>
      <w:tr w:rsidR="00EA50BD" w14:paraId="384B880D" w14:textId="77777777" w:rsidTr="007555E5">
        <w:tc>
          <w:tcPr>
            <w:tcW w:w="9629" w:type="dxa"/>
            <w:tcBorders>
              <w:top w:val="single" w:sz="4" w:space="0" w:color="auto"/>
              <w:left w:val="single" w:sz="4" w:space="0" w:color="auto"/>
              <w:bottom w:val="single" w:sz="4" w:space="0" w:color="auto"/>
              <w:right w:val="single" w:sz="4" w:space="0" w:color="auto"/>
            </w:tcBorders>
          </w:tcPr>
          <w:p w14:paraId="20A2B1CD" w14:textId="77777777" w:rsidR="00EA50BD" w:rsidRPr="00A03DF4" w:rsidRDefault="00EA50BD" w:rsidP="00EA50BD">
            <w:pPr>
              <w:numPr>
                <w:ilvl w:val="0"/>
                <w:numId w:val="43"/>
              </w:numPr>
              <w:spacing w:after="0"/>
              <w:jc w:val="both"/>
              <w:rPr>
                <w:lang w:eastAsia="ko-KR"/>
              </w:rPr>
            </w:pPr>
            <w:r>
              <w:rPr>
                <w:lang w:eastAsia="ko-KR"/>
              </w:rPr>
              <w:t>RAN1 discussed the feasibility of support of shorter periodicities for DL SPS, it is feasible to support periodicity down to 1 slot for all SCSs and single SPS configuration with certain constraints related to HARQ-ACK feedback and combinations of DL &amp; UL SCSs</w:t>
            </w:r>
          </w:p>
          <w:p w14:paraId="1C8BBFD8" w14:textId="77777777" w:rsidR="00EA50BD" w:rsidRDefault="00EA50BD" w:rsidP="00EA50BD">
            <w:pPr>
              <w:numPr>
                <w:ilvl w:val="0"/>
                <w:numId w:val="43"/>
              </w:numPr>
              <w:spacing w:after="0"/>
              <w:jc w:val="both"/>
              <w:rPr>
                <w:rFonts w:ascii="Times" w:hAnsi="Times"/>
                <w:lang w:eastAsia="ko-KR"/>
              </w:rPr>
            </w:pPr>
            <w:r>
              <w:rPr>
                <w:rFonts w:ascii="Times" w:hAnsi="Times"/>
                <w:lang w:eastAsia="ko-KR"/>
              </w:rPr>
              <w:t xml:space="preserve">RAN1 will continue to further investigate </w:t>
            </w:r>
            <w:proofErr w:type="gramStart"/>
            <w:r>
              <w:rPr>
                <w:rFonts w:ascii="Times" w:hAnsi="Times"/>
                <w:lang w:eastAsia="ko-KR"/>
              </w:rPr>
              <w:t>whether or not</w:t>
            </w:r>
            <w:proofErr w:type="gramEnd"/>
            <w:r>
              <w:rPr>
                <w:rFonts w:ascii="Times" w:hAnsi="Times"/>
                <w:lang w:eastAsia="ko-KR"/>
              </w:rPr>
              <w:t xml:space="preserve"> it is feasible to support periodicities shorter than 1 slot for SPS.</w:t>
            </w:r>
          </w:p>
        </w:tc>
      </w:tr>
      <w:tr w:rsidR="00EA50BD" w14:paraId="7D47C34B" w14:textId="77777777" w:rsidTr="007555E5">
        <w:tc>
          <w:tcPr>
            <w:tcW w:w="9629" w:type="dxa"/>
            <w:tcBorders>
              <w:top w:val="single" w:sz="4" w:space="0" w:color="auto"/>
              <w:left w:val="single" w:sz="4" w:space="0" w:color="auto"/>
              <w:bottom w:val="single" w:sz="4" w:space="0" w:color="auto"/>
              <w:right w:val="single" w:sz="4" w:space="0" w:color="auto"/>
            </w:tcBorders>
          </w:tcPr>
          <w:p w14:paraId="44AF389C" w14:textId="77777777" w:rsidR="00EA50BD" w:rsidRDefault="00EA50BD" w:rsidP="00EA50BD">
            <w:pPr>
              <w:numPr>
                <w:ilvl w:val="0"/>
                <w:numId w:val="44"/>
              </w:numPr>
              <w:spacing w:after="0" w:line="120" w:lineRule="atLeast"/>
              <w:rPr>
                <w:rFonts w:eastAsia="Yu Mincho"/>
                <w:lang w:eastAsia="ja-JP"/>
              </w:rPr>
            </w:pPr>
            <w:r>
              <w:rPr>
                <w:rFonts w:eastAsia="Yu Mincho"/>
                <w:lang w:eastAsia="ja-JP"/>
              </w:rPr>
              <w:t>Support separate activation for different configured grant Type 2 configurations for a given BWP of a serving cell.</w:t>
            </w:r>
          </w:p>
          <w:p w14:paraId="111B8301" w14:textId="77777777" w:rsidR="00EA50BD" w:rsidRDefault="00EA50BD" w:rsidP="00EA50BD">
            <w:pPr>
              <w:numPr>
                <w:ilvl w:val="1"/>
                <w:numId w:val="44"/>
              </w:numPr>
              <w:spacing w:after="0" w:line="120" w:lineRule="atLeast"/>
              <w:rPr>
                <w:rFonts w:eastAsia="Yu Mincho"/>
                <w:lang w:eastAsia="ja-JP"/>
              </w:rPr>
            </w:pPr>
            <w:r>
              <w:rPr>
                <w:rFonts w:eastAsia="Yu Mincho"/>
                <w:lang w:eastAsia="ja-JP"/>
              </w:rPr>
              <w:t xml:space="preserve">FFS </w:t>
            </w:r>
            <w:proofErr w:type="gramStart"/>
            <w:r>
              <w:rPr>
                <w:rFonts w:eastAsia="Yu Mincho"/>
                <w:lang w:eastAsia="ja-JP"/>
              </w:rPr>
              <w:t>whether or not</w:t>
            </w:r>
            <w:proofErr w:type="gramEnd"/>
            <w:r>
              <w:rPr>
                <w:rFonts w:eastAsia="Yu Mincho"/>
                <w:lang w:eastAsia="ja-JP"/>
              </w:rPr>
              <w:t xml:space="preserve"> to support joint activation in a DCI for two or more configured grant Type 2 configurations</w:t>
            </w:r>
          </w:p>
          <w:p w14:paraId="677D7808" w14:textId="77777777" w:rsidR="00EA50BD" w:rsidRDefault="00EA50BD" w:rsidP="00EA50BD">
            <w:pPr>
              <w:numPr>
                <w:ilvl w:val="0"/>
                <w:numId w:val="44"/>
              </w:numPr>
              <w:spacing w:after="0" w:line="120" w:lineRule="atLeast"/>
              <w:rPr>
                <w:rFonts w:eastAsia="Yu Mincho"/>
                <w:lang w:eastAsia="ja-JP"/>
              </w:rPr>
            </w:pPr>
            <w:r>
              <w:rPr>
                <w:rFonts w:eastAsia="Yu Mincho"/>
                <w:lang w:eastAsia="ja-JP"/>
              </w:rPr>
              <w:t>Support separate release for different configured grant Type 2 configurations for a given BWP of a serving cell.</w:t>
            </w:r>
          </w:p>
          <w:p w14:paraId="5372AD5C" w14:textId="77777777" w:rsidR="00EA50BD" w:rsidRDefault="00EA50BD" w:rsidP="00EA50BD">
            <w:pPr>
              <w:numPr>
                <w:ilvl w:val="1"/>
                <w:numId w:val="44"/>
              </w:numPr>
              <w:spacing w:after="0" w:line="120" w:lineRule="atLeast"/>
              <w:rPr>
                <w:rFonts w:eastAsia="Yu Mincho"/>
                <w:lang w:eastAsia="ja-JP"/>
              </w:rPr>
            </w:pPr>
            <w:r>
              <w:rPr>
                <w:rFonts w:eastAsia="Yu Mincho"/>
                <w:lang w:eastAsia="ja-JP"/>
              </w:rPr>
              <w:lastRenderedPageBreak/>
              <w:t xml:space="preserve">FFS </w:t>
            </w:r>
            <w:proofErr w:type="gramStart"/>
            <w:r>
              <w:rPr>
                <w:rFonts w:eastAsia="Yu Mincho"/>
                <w:lang w:eastAsia="ja-JP"/>
              </w:rPr>
              <w:t>whether or not</w:t>
            </w:r>
            <w:proofErr w:type="gramEnd"/>
            <w:r>
              <w:rPr>
                <w:rFonts w:eastAsia="Yu Mincho"/>
                <w:lang w:eastAsia="ja-JP"/>
              </w:rPr>
              <w:t xml:space="preserve"> to support joint release in a DCI for two or more configured grant Type 2 configurations </w:t>
            </w:r>
          </w:p>
          <w:p w14:paraId="7171962F" w14:textId="77777777" w:rsidR="00EA50BD" w:rsidRDefault="00EA50BD" w:rsidP="00EA50BD">
            <w:pPr>
              <w:numPr>
                <w:ilvl w:val="0"/>
                <w:numId w:val="44"/>
              </w:numPr>
              <w:spacing w:after="0" w:line="120" w:lineRule="atLeast"/>
              <w:rPr>
                <w:rFonts w:eastAsia="Yu Mincho"/>
                <w:lang w:eastAsia="ja-JP"/>
              </w:rPr>
            </w:pPr>
            <w:r>
              <w:rPr>
                <w:rFonts w:eastAsia="Yu Mincho"/>
                <w:lang w:eastAsia="ja-JP"/>
              </w:rPr>
              <w:t>Support separate activation for different DL SPS configurations for a given BWP of a serving cell.</w:t>
            </w:r>
          </w:p>
          <w:p w14:paraId="2D9B7B44" w14:textId="77777777" w:rsidR="00EA50BD" w:rsidRDefault="00EA50BD" w:rsidP="00EA50BD">
            <w:pPr>
              <w:numPr>
                <w:ilvl w:val="1"/>
                <w:numId w:val="44"/>
              </w:numPr>
              <w:spacing w:after="0" w:line="120" w:lineRule="atLeast"/>
              <w:rPr>
                <w:rFonts w:eastAsia="Yu Mincho"/>
                <w:lang w:eastAsia="ja-JP"/>
              </w:rPr>
            </w:pPr>
            <w:r>
              <w:rPr>
                <w:rFonts w:eastAsia="Yu Mincho"/>
                <w:lang w:eastAsia="ja-JP"/>
              </w:rPr>
              <w:t xml:space="preserve">FFS </w:t>
            </w:r>
            <w:proofErr w:type="gramStart"/>
            <w:r>
              <w:rPr>
                <w:rFonts w:eastAsia="Yu Mincho"/>
                <w:lang w:eastAsia="ja-JP"/>
              </w:rPr>
              <w:t>whether or not</w:t>
            </w:r>
            <w:proofErr w:type="gramEnd"/>
            <w:r>
              <w:rPr>
                <w:rFonts w:eastAsia="Yu Mincho"/>
                <w:lang w:eastAsia="ja-JP"/>
              </w:rPr>
              <w:t xml:space="preserve"> to support joint activation in a DCI for two or more DL SPS configurations</w:t>
            </w:r>
          </w:p>
          <w:p w14:paraId="40D4B2A6" w14:textId="77777777" w:rsidR="00EA50BD" w:rsidRDefault="00EA50BD" w:rsidP="00EA50BD">
            <w:pPr>
              <w:numPr>
                <w:ilvl w:val="0"/>
                <w:numId w:val="44"/>
              </w:numPr>
              <w:spacing w:after="0" w:line="120" w:lineRule="atLeast"/>
              <w:rPr>
                <w:rFonts w:eastAsia="Yu Mincho"/>
                <w:lang w:eastAsia="ja-JP"/>
              </w:rPr>
            </w:pPr>
            <w:r>
              <w:rPr>
                <w:rFonts w:eastAsia="Yu Mincho"/>
                <w:lang w:eastAsia="ja-JP"/>
              </w:rPr>
              <w:t>Support separate release for different DL SPS configurations for a given BWP of a serving cell.</w:t>
            </w:r>
          </w:p>
          <w:p w14:paraId="3AD66711" w14:textId="77777777" w:rsidR="00EA50BD" w:rsidRDefault="00EA50BD" w:rsidP="00EA50BD">
            <w:pPr>
              <w:numPr>
                <w:ilvl w:val="1"/>
                <w:numId w:val="44"/>
              </w:numPr>
              <w:spacing w:after="0" w:line="120" w:lineRule="atLeast"/>
              <w:rPr>
                <w:rFonts w:eastAsia="Yu Mincho"/>
                <w:lang w:eastAsia="ja-JP"/>
              </w:rPr>
            </w:pPr>
            <w:r>
              <w:rPr>
                <w:rFonts w:eastAsia="Yu Mincho"/>
                <w:lang w:eastAsia="ja-JP"/>
              </w:rPr>
              <w:t xml:space="preserve">FFS </w:t>
            </w:r>
            <w:proofErr w:type="gramStart"/>
            <w:r>
              <w:rPr>
                <w:rFonts w:eastAsia="Yu Mincho"/>
                <w:lang w:eastAsia="ja-JP"/>
              </w:rPr>
              <w:t>whether or not</w:t>
            </w:r>
            <w:proofErr w:type="gramEnd"/>
            <w:r>
              <w:rPr>
                <w:rFonts w:eastAsia="Yu Mincho"/>
                <w:lang w:eastAsia="ja-JP"/>
              </w:rPr>
              <w:t xml:space="preserve"> to support joint release in a DCI for two or more DL SPS configurations </w:t>
            </w:r>
          </w:p>
          <w:p w14:paraId="4E3CCC12" w14:textId="77777777" w:rsidR="00EA50BD" w:rsidRDefault="00EA50BD" w:rsidP="007555E5">
            <w:pPr>
              <w:widowControl w:val="0"/>
              <w:spacing w:afterLines="50" w:after="120"/>
              <w:jc w:val="both"/>
              <w:rPr>
                <w:rFonts w:eastAsia="Yu Mincho"/>
                <w:lang w:eastAsia="ja-JP"/>
              </w:rPr>
            </w:pPr>
          </w:p>
          <w:p w14:paraId="0D6DA0AA" w14:textId="77777777" w:rsidR="00EA50BD" w:rsidRDefault="00EA50BD" w:rsidP="00EA50BD">
            <w:pPr>
              <w:widowControl w:val="0"/>
              <w:numPr>
                <w:ilvl w:val="0"/>
                <w:numId w:val="45"/>
              </w:numPr>
              <w:spacing w:afterLines="50" w:after="120"/>
              <w:jc w:val="both"/>
              <w:rPr>
                <w:rFonts w:eastAsia="Yu Mincho"/>
                <w:lang w:eastAsia="ja-JP"/>
              </w:rPr>
            </w:pPr>
            <w:r>
              <w:rPr>
                <w:rFonts w:eastAsia="Yu Mincho"/>
                <w:lang w:eastAsia="ja-JP"/>
              </w:rPr>
              <w:t xml:space="preserve">Support joint release in a DCI for two or more configured grant Type 2 configurations for a given BWP of a serving cell if the bit-length for indication which configurations released is no more than 4 bits and </w:t>
            </w:r>
            <w:r>
              <w:rPr>
                <w:rFonts w:eastAsia="Batang"/>
                <w:lang w:eastAsia="x-none"/>
              </w:rPr>
              <w:t xml:space="preserve">DCI size is not impacted by adopting joint release. </w:t>
            </w:r>
          </w:p>
          <w:p w14:paraId="41B9503B" w14:textId="77777777" w:rsidR="00EA50BD" w:rsidRPr="00A03DF4" w:rsidRDefault="00EA50BD" w:rsidP="00EA50BD">
            <w:pPr>
              <w:widowControl w:val="0"/>
              <w:numPr>
                <w:ilvl w:val="1"/>
                <w:numId w:val="45"/>
              </w:numPr>
              <w:spacing w:afterLines="50" w:after="120"/>
              <w:jc w:val="both"/>
              <w:rPr>
                <w:rFonts w:eastAsia="Yu Mincho"/>
                <w:lang w:eastAsia="ja-JP"/>
              </w:rPr>
            </w:pPr>
            <w:r>
              <w:rPr>
                <w:rFonts w:eastAsia="Batang"/>
                <w:lang w:eastAsia="x-none"/>
              </w:rPr>
              <w:t xml:space="preserve">FFS details. </w:t>
            </w:r>
          </w:p>
        </w:tc>
      </w:tr>
    </w:tbl>
    <w:p w14:paraId="451C089C" w14:textId="77777777" w:rsidR="00EA50BD" w:rsidRDefault="00EA50BD" w:rsidP="00EA50BD">
      <w:pPr>
        <w:rPr>
          <w:rFonts w:ascii="Arial" w:hAnsi="Arial" w:cs="Arial"/>
          <w:b/>
          <w:u w:val="single"/>
        </w:rPr>
      </w:pPr>
    </w:p>
    <w:p w14:paraId="5F8325F5" w14:textId="77777777" w:rsidR="00EA50BD" w:rsidRPr="00A03DF4" w:rsidRDefault="00EA50BD" w:rsidP="00EA50BD">
      <w:pPr>
        <w:rPr>
          <w:rFonts w:ascii="Arial" w:hAnsi="Arial" w:cs="Arial"/>
          <w:b/>
          <w:u w:val="single"/>
        </w:rPr>
      </w:pPr>
      <w:r w:rsidRPr="00A03DF4">
        <w:rPr>
          <w:rFonts w:ascii="Arial" w:hAnsi="Arial" w:cs="Arial"/>
          <w:b/>
          <w:u w:val="single"/>
        </w:rPr>
        <w:t>RAN1#98</w:t>
      </w:r>
    </w:p>
    <w:tbl>
      <w:tblPr>
        <w:tblStyle w:val="TableGrid"/>
        <w:tblW w:w="0" w:type="auto"/>
        <w:tblLook w:val="04A0" w:firstRow="1" w:lastRow="0" w:firstColumn="1" w:lastColumn="0" w:noHBand="0" w:noVBand="1"/>
      </w:tblPr>
      <w:tblGrid>
        <w:gridCol w:w="9629"/>
      </w:tblGrid>
      <w:tr w:rsidR="00EA50BD" w14:paraId="254BD42B" w14:textId="77777777" w:rsidTr="007555E5">
        <w:tc>
          <w:tcPr>
            <w:tcW w:w="9629" w:type="dxa"/>
          </w:tcPr>
          <w:p w14:paraId="45540750" w14:textId="77777777" w:rsidR="00EA50BD" w:rsidRPr="00854B62" w:rsidRDefault="00EA50BD" w:rsidP="007555E5">
            <w:pPr>
              <w:numPr>
                <w:ilvl w:val="0"/>
                <w:numId w:val="39"/>
              </w:numPr>
              <w:spacing w:afterLines="50" w:after="120"/>
              <w:rPr>
                <w:rFonts w:eastAsia="MS Mincho"/>
                <w:iCs/>
                <w:lang w:eastAsia="ja-JP"/>
              </w:rPr>
            </w:pPr>
            <w:r w:rsidRPr="00854B62">
              <w:rPr>
                <w:rFonts w:eastAsia="MS Mincho"/>
                <w:iCs/>
                <w:lang w:eastAsia="ja-JP"/>
              </w:rPr>
              <w:t xml:space="preserve">M&lt;=4 bits indication in the Release DCI is used for indicating which CG configuration(s) is/are released, where the association between each state indicated by the </w:t>
            </w:r>
            <w:r w:rsidRPr="00854B62">
              <w:rPr>
                <w:rFonts w:eastAsia="MS Mincho" w:hint="eastAsia"/>
                <w:iCs/>
                <w:lang w:eastAsia="ja-JP"/>
              </w:rPr>
              <w:t>indication</w:t>
            </w:r>
            <w:r w:rsidRPr="00854B62">
              <w:rPr>
                <w:rFonts w:eastAsia="MS Mincho"/>
                <w:iCs/>
                <w:lang w:eastAsia="ja-JP"/>
              </w:rPr>
              <w:t xml:space="preserve"> and the CG configuration(s) is</w:t>
            </w:r>
          </w:p>
          <w:p w14:paraId="43A963B3" w14:textId="77777777" w:rsidR="00EA50BD" w:rsidRPr="00854B62" w:rsidRDefault="00EA50BD" w:rsidP="007555E5">
            <w:pPr>
              <w:numPr>
                <w:ilvl w:val="1"/>
                <w:numId w:val="39"/>
              </w:numPr>
              <w:spacing w:afterLines="50" w:after="120"/>
              <w:rPr>
                <w:iCs/>
              </w:rPr>
            </w:pPr>
            <w:r w:rsidRPr="00854B62">
              <w:rPr>
                <w:rFonts w:hint="eastAsia"/>
                <w:iCs/>
              </w:rPr>
              <w:t>U</w:t>
            </w:r>
            <w:r w:rsidRPr="00854B62">
              <w:rPr>
                <w:iCs/>
              </w:rPr>
              <w:t>p to 2^M states are higher layer configurable, where each of the state can be mapped to a single or multiple CG configurations to be released</w:t>
            </w:r>
          </w:p>
          <w:p w14:paraId="5462A97C" w14:textId="77777777" w:rsidR="00EA50BD" w:rsidRPr="00854B62" w:rsidRDefault="00EA50BD" w:rsidP="007555E5">
            <w:pPr>
              <w:numPr>
                <w:ilvl w:val="1"/>
                <w:numId w:val="39"/>
              </w:numPr>
              <w:spacing w:afterLines="50" w:after="120"/>
              <w:rPr>
                <w:iCs/>
              </w:rPr>
            </w:pPr>
            <w:r w:rsidRPr="00854B62">
              <w:rPr>
                <w:iCs/>
              </w:rPr>
              <w:t>In case of no higher layer configured state(s</w:t>
            </w:r>
            <w:r>
              <w:rPr>
                <w:iCs/>
              </w:rPr>
              <w:t>)</w:t>
            </w:r>
            <w:r w:rsidRPr="00854B62">
              <w:rPr>
                <w:iCs/>
              </w:rPr>
              <w:t>, separate release is used where the release corresponds to the CG configuration index indicated by the indication</w:t>
            </w:r>
          </w:p>
          <w:p w14:paraId="680CE39E" w14:textId="77777777" w:rsidR="00EA50BD" w:rsidRPr="00E81078" w:rsidRDefault="00EA50BD" w:rsidP="007555E5">
            <w:pPr>
              <w:numPr>
                <w:ilvl w:val="0"/>
                <w:numId w:val="39"/>
              </w:numPr>
              <w:spacing w:after="0"/>
              <w:rPr>
                <w:iCs/>
                <w:lang w:eastAsia="x-none"/>
              </w:rPr>
            </w:pPr>
            <w:r w:rsidRPr="007E6A63">
              <w:rPr>
                <w:iCs/>
                <w:lang w:eastAsia="x-none"/>
              </w:rPr>
              <w:t>No support of joint activation in a DCI for two or more configured grant Type 2 configurations in Rel-16</w:t>
            </w:r>
          </w:p>
          <w:p w14:paraId="518521FA" w14:textId="77777777" w:rsidR="00EA50BD" w:rsidRPr="00816458" w:rsidRDefault="00EA50BD" w:rsidP="007555E5">
            <w:pPr>
              <w:numPr>
                <w:ilvl w:val="0"/>
                <w:numId w:val="41"/>
              </w:numPr>
              <w:spacing w:after="0"/>
              <w:rPr>
                <w:lang w:eastAsia="ko-KR"/>
              </w:rPr>
            </w:pPr>
            <w:r w:rsidRPr="00816458">
              <w:rPr>
                <w:lang w:eastAsia="ko-KR"/>
              </w:rPr>
              <w:t xml:space="preserve">There is no consensus to support </w:t>
            </w:r>
            <w:r w:rsidRPr="00816458">
              <w:rPr>
                <w:rFonts w:eastAsia="SimSun"/>
                <w:lang w:eastAsia="zh-CN"/>
              </w:rPr>
              <w:t xml:space="preserve">joint activation in a DCI for two or more SPS configurations for a given BWP of a serving cell </w:t>
            </w:r>
            <w:r w:rsidRPr="00816458">
              <w:rPr>
                <w:lang w:eastAsia="ko-KR"/>
              </w:rPr>
              <w:t xml:space="preserve">in rel-16. </w:t>
            </w:r>
          </w:p>
          <w:p w14:paraId="7B755E24" w14:textId="77777777" w:rsidR="00EA50BD" w:rsidRDefault="00EA50BD" w:rsidP="007555E5">
            <w:pPr>
              <w:rPr>
                <w:lang w:eastAsia="ko-KR"/>
              </w:rPr>
            </w:pPr>
          </w:p>
          <w:p w14:paraId="60A9819D" w14:textId="77777777" w:rsidR="00EA50BD" w:rsidRDefault="00EA50BD" w:rsidP="007555E5">
            <w:pPr>
              <w:rPr>
                <w:lang w:eastAsia="ko-KR"/>
              </w:rPr>
            </w:pPr>
            <w:r w:rsidRPr="009328DA">
              <w:rPr>
                <w:lang w:eastAsia="ko-KR"/>
              </w:rPr>
              <w:t xml:space="preserve">There is no consensus on support of DL SPS periodicity shorter than 1 slot in Rel-16. </w:t>
            </w:r>
          </w:p>
          <w:p w14:paraId="7B9C75D4" w14:textId="77777777" w:rsidR="002D31AC" w:rsidRDefault="002D31AC" w:rsidP="007555E5">
            <w:pPr>
              <w:rPr>
                <w:lang w:eastAsia="x-none"/>
              </w:rPr>
            </w:pPr>
          </w:p>
          <w:p w14:paraId="28097441" w14:textId="2BC69059" w:rsidR="00EA50BD" w:rsidRPr="00D009E6" w:rsidRDefault="00EA50BD" w:rsidP="007555E5">
            <w:pPr>
              <w:rPr>
                <w:lang w:eastAsia="x-none"/>
              </w:rPr>
            </w:pPr>
            <w:r w:rsidRPr="00D009E6">
              <w:rPr>
                <w:lang w:eastAsia="x-none"/>
              </w:rPr>
              <w:t>Working assumption:</w:t>
            </w:r>
          </w:p>
          <w:p w14:paraId="0DBD9DA2" w14:textId="77777777" w:rsidR="00EA50BD" w:rsidRPr="004D6AED" w:rsidRDefault="00EA50BD" w:rsidP="007555E5">
            <w:pPr>
              <w:rPr>
                <w:rFonts w:eastAsia="SimSun"/>
                <w:lang w:eastAsia="zh-CN"/>
              </w:rPr>
            </w:pPr>
            <w:r w:rsidRPr="004D6AED">
              <w:rPr>
                <w:rFonts w:eastAsia="SimSun"/>
                <w:lang w:eastAsia="zh-CN"/>
              </w:rPr>
              <w:t>Support joint release in a DCI for two or more SPS configurations for a given BWP of a serving cell</w:t>
            </w:r>
          </w:p>
          <w:p w14:paraId="3E551649" w14:textId="77777777" w:rsidR="00EA50BD" w:rsidRPr="004D6AED" w:rsidRDefault="00EA50BD" w:rsidP="007555E5">
            <w:pPr>
              <w:numPr>
                <w:ilvl w:val="0"/>
                <w:numId w:val="40"/>
              </w:numPr>
              <w:spacing w:after="0"/>
              <w:jc w:val="both"/>
              <w:rPr>
                <w:rFonts w:eastAsia="SimSun"/>
                <w:lang w:eastAsia="zh-CN"/>
              </w:rPr>
            </w:pPr>
            <w:r w:rsidRPr="004D6AED">
              <w:rPr>
                <w:rFonts w:eastAsia="SimSun"/>
                <w:lang w:eastAsia="zh-CN"/>
              </w:rPr>
              <w:t>Reusing the joint release mechanism as that defined for UL type 2 CG</w:t>
            </w:r>
          </w:p>
          <w:p w14:paraId="6144BE77" w14:textId="77777777" w:rsidR="00EA50BD" w:rsidRDefault="00EA50BD" w:rsidP="007555E5">
            <w:pPr>
              <w:rPr>
                <w:rFonts w:ascii="Arial" w:hAnsi="Arial" w:cs="Arial"/>
              </w:rPr>
            </w:pPr>
          </w:p>
        </w:tc>
      </w:tr>
    </w:tbl>
    <w:p w14:paraId="3B9CC760" w14:textId="77777777" w:rsidR="00EA50BD" w:rsidRDefault="00EA50BD" w:rsidP="00B567D6">
      <w:pPr>
        <w:rPr>
          <w:rFonts w:ascii="Arial" w:hAnsi="Arial" w:cs="Arial"/>
        </w:rPr>
      </w:pPr>
    </w:p>
    <w:p w14:paraId="5B1228C5" w14:textId="77777777" w:rsidR="00B567D6" w:rsidRDefault="00B567D6" w:rsidP="00B567D6">
      <w:pPr>
        <w:pStyle w:val="Heading1"/>
      </w:pPr>
      <w:bookmarkStart w:id="0" w:name="_Ref178064866"/>
      <w:r w:rsidRPr="00CE0424">
        <w:t>Discussion</w:t>
      </w:r>
      <w:bookmarkEnd w:id="0"/>
    </w:p>
    <w:p w14:paraId="374ED9D1" w14:textId="1F2DB69E" w:rsidR="00105F1A" w:rsidRPr="00D14843" w:rsidRDefault="00105F1A" w:rsidP="00105F1A">
      <w:pPr>
        <w:pStyle w:val="Heading2"/>
      </w:pPr>
      <w:r w:rsidRPr="00E14A4A">
        <w:t>DL SPS HARQ handling</w:t>
      </w:r>
    </w:p>
    <w:p w14:paraId="000FFEB5" w14:textId="0ACCDD56" w:rsidR="000F6DF9" w:rsidRDefault="00105F1A" w:rsidP="00105F1A">
      <w:pPr>
        <w:jc w:val="both"/>
        <w:rPr>
          <w:rFonts w:ascii="Arial" w:hAnsi="Arial" w:cs="Arial"/>
        </w:rPr>
      </w:pPr>
      <w:r w:rsidRPr="00E14A4A">
        <w:rPr>
          <w:rFonts w:ascii="Arial" w:hAnsi="Arial" w:cs="Arial"/>
        </w:rPr>
        <w:t xml:space="preserve">For DL SPS, MAC specification TS 38.321 considers currently only slot granularity for formulas determining the SPS occasion as well as the HARQ process ID to be used. </w:t>
      </w:r>
      <w:r>
        <w:rPr>
          <w:rFonts w:ascii="Arial" w:hAnsi="Arial" w:cs="Arial"/>
        </w:rPr>
        <w:t xml:space="preserve">RAN1 </w:t>
      </w:r>
      <w:r w:rsidR="00F85871">
        <w:rPr>
          <w:rFonts w:ascii="Arial" w:hAnsi="Arial" w:cs="Arial"/>
        </w:rPr>
        <w:t xml:space="preserve">concluded that </w:t>
      </w:r>
      <w:r w:rsidR="00816AB6">
        <w:rPr>
          <w:rFonts w:ascii="Arial" w:hAnsi="Arial" w:cs="Arial"/>
        </w:rPr>
        <w:t>that there is no consensus to support DL SPS periodicities shorter than 1 slot.</w:t>
      </w:r>
      <w:r w:rsidR="00E32427">
        <w:rPr>
          <w:rFonts w:ascii="Arial" w:hAnsi="Arial" w:cs="Arial"/>
        </w:rPr>
        <w:t xml:space="preserve"> </w:t>
      </w:r>
      <w:r w:rsidR="00DB668C">
        <w:rPr>
          <w:rFonts w:ascii="Arial" w:hAnsi="Arial" w:cs="Arial"/>
        </w:rPr>
        <w:t xml:space="preserve">Nevertheless, we think it is useful to consider in the </w:t>
      </w:r>
      <w:r w:rsidRPr="00E14A4A">
        <w:rPr>
          <w:rFonts w:ascii="Arial" w:hAnsi="Arial" w:cs="Arial"/>
        </w:rPr>
        <w:t xml:space="preserve">formulas in MAC specification for DL SPS sub-slot granularity </w:t>
      </w:r>
      <w:r w:rsidR="00BF549B">
        <w:rPr>
          <w:rFonts w:ascii="Arial" w:hAnsi="Arial" w:cs="Arial"/>
        </w:rPr>
        <w:t>to be future-proof</w:t>
      </w:r>
      <w:r w:rsidRPr="00E14A4A">
        <w:rPr>
          <w:rFonts w:ascii="Arial" w:hAnsi="Arial" w:cs="Arial"/>
        </w:rPr>
        <w:t xml:space="preserve">, as well as </w:t>
      </w:r>
      <w:r w:rsidR="00DB668C">
        <w:rPr>
          <w:rFonts w:ascii="Arial" w:hAnsi="Arial" w:cs="Arial"/>
        </w:rPr>
        <w:t xml:space="preserve">for </w:t>
      </w:r>
      <w:r w:rsidRPr="00E14A4A">
        <w:rPr>
          <w:rFonts w:ascii="Arial" w:hAnsi="Arial" w:cs="Arial"/>
        </w:rPr>
        <w:t>alignment with UL CG formulas, it seems straight-forward to base those formulas for DL SPS on OFDM symbol granularity.</w:t>
      </w:r>
      <w:r w:rsidR="00A02123">
        <w:rPr>
          <w:rFonts w:ascii="Arial" w:hAnsi="Arial" w:cs="Arial"/>
        </w:rPr>
        <w:t xml:space="preserve"> </w:t>
      </w:r>
    </w:p>
    <w:p w14:paraId="6706F898" w14:textId="058C368F" w:rsidR="00105F1A" w:rsidRPr="00690B89" w:rsidRDefault="004E34F1" w:rsidP="00105F1A">
      <w:pPr>
        <w:jc w:val="both"/>
        <w:rPr>
          <w:rFonts w:ascii="Arial" w:eastAsiaTheme="minorEastAsia" w:hAnsi="Arial" w:cs="Arial"/>
          <w:lang w:val="en-US" w:eastAsia="zh-CN"/>
        </w:rPr>
      </w:pPr>
      <w:r>
        <w:rPr>
          <w:rFonts w:ascii="Arial" w:hAnsi="Arial" w:cs="Arial"/>
        </w:rPr>
        <w:t xml:space="preserve">In addition, </w:t>
      </w:r>
      <w:r w:rsidR="000F6DF9">
        <w:rPr>
          <w:rFonts w:ascii="Arial" w:hAnsi="Arial" w:cs="Arial"/>
        </w:rPr>
        <w:t>we use DL SPS to serve TSN traffic flows</w:t>
      </w:r>
      <w:r w:rsidR="008A1787">
        <w:rPr>
          <w:rFonts w:ascii="Arial" w:hAnsi="Arial" w:cs="Arial"/>
        </w:rPr>
        <w:t xml:space="preserve"> </w:t>
      </w:r>
      <w:r w:rsidR="0004549D">
        <w:rPr>
          <w:rFonts w:ascii="Arial" w:hAnsi="Arial" w:cs="Arial"/>
        </w:rPr>
        <w:t xml:space="preserve">which might have a large range of </w:t>
      </w:r>
      <w:r w:rsidR="00664CF8">
        <w:rPr>
          <w:rFonts w:ascii="Arial" w:hAnsi="Arial" w:cs="Arial"/>
        </w:rPr>
        <w:t>periodicity</w:t>
      </w:r>
      <w:r w:rsidR="0004549D">
        <w:rPr>
          <w:rFonts w:ascii="Arial" w:hAnsi="Arial" w:cs="Arial"/>
        </w:rPr>
        <w:t xml:space="preserve"> values</w:t>
      </w:r>
      <w:r w:rsidR="008A1787">
        <w:rPr>
          <w:rFonts w:ascii="Arial" w:hAnsi="Arial" w:cs="Arial"/>
        </w:rPr>
        <w:t xml:space="preserve">. In order to reduce the alignment delay between packet arrival and assigned SPS resources, it is beneficial to have more granular periodicities values </w:t>
      </w:r>
      <w:r w:rsidR="003811F0">
        <w:rPr>
          <w:rFonts w:ascii="Arial" w:hAnsi="Arial" w:cs="Arial"/>
        </w:rPr>
        <w:t xml:space="preserve">for SPS </w:t>
      </w:r>
      <w:r w:rsidR="008A1787">
        <w:rPr>
          <w:rFonts w:ascii="Arial" w:hAnsi="Arial" w:cs="Arial"/>
        </w:rPr>
        <w:t xml:space="preserve">and the cases for different SCS should also be considered. In conclusion, it </w:t>
      </w:r>
      <w:r w:rsidR="00CA5F5A">
        <w:rPr>
          <w:rFonts w:ascii="Arial" w:hAnsi="Arial" w:cs="Arial"/>
        </w:rPr>
        <w:t xml:space="preserve">seems </w:t>
      </w:r>
      <w:r w:rsidR="00B34D18">
        <w:rPr>
          <w:rFonts w:ascii="Arial" w:hAnsi="Arial" w:cs="Arial"/>
        </w:rPr>
        <w:t xml:space="preserve">much cleaner and </w:t>
      </w:r>
      <w:r w:rsidR="00CA5F5A">
        <w:rPr>
          <w:rFonts w:ascii="Arial" w:hAnsi="Arial" w:cs="Arial"/>
        </w:rPr>
        <w:t xml:space="preserve">clearer to base </w:t>
      </w:r>
      <w:r w:rsidR="00C7047C">
        <w:rPr>
          <w:rFonts w:ascii="Arial" w:hAnsi="Arial" w:cs="Arial"/>
        </w:rPr>
        <w:t xml:space="preserve">periodicity values on number of OFDM symbols </w:t>
      </w:r>
      <w:r w:rsidR="0063663C">
        <w:rPr>
          <w:rFonts w:ascii="Arial" w:hAnsi="Arial" w:cs="Arial"/>
        </w:rPr>
        <w:t xml:space="preserve">rather </w:t>
      </w:r>
      <w:r w:rsidR="00C7047C">
        <w:rPr>
          <w:rFonts w:ascii="Arial" w:hAnsi="Arial" w:cs="Arial"/>
        </w:rPr>
        <w:t xml:space="preserve">than fractions of millisecond values (for higher SCS). </w:t>
      </w:r>
    </w:p>
    <w:p w14:paraId="117BDEFA" w14:textId="77777777" w:rsidR="00105F1A" w:rsidRPr="00E14A4A" w:rsidRDefault="00105F1A" w:rsidP="00105F1A">
      <w:pPr>
        <w:jc w:val="both"/>
        <w:rPr>
          <w:rFonts w:ascii="Arial" w:hAnsi="Arial" w:cs="Arial"/>
        </w:rPr>
      </w:pPr>
      <w:r w:rsidRPr="00E14A4A">
        <w:rPr>
          <w:rFonts w:ascii="Arial" w:hAnsi="Arial" w:cs="Arial"/>
        </w:rPr>
        <w:t>An example to determine DL SPS occasions is shown below, aligned with formula for NR UL configured grant:</w:t>
      </w:r>
    </w:p>
    <w:p w14:paraId="5825C4AE" w14:textId="77777777" w:rsidR="00105F1A" w:rsidRPr="00D14843" w:rsidRDefault="00105F1A" w:rsidP="00105F1A">
      <w:pPr>
        <w:pBdr>
          <w:top w:val="single" w:sz="4" w:space="1" w:color="auto"/>
          <w:left w:val="single" w:sz="4" w:space="4" w:color="auto"/>
          <w:bottom w:val="single" w:sz="4" w:space="1" w:color="auto"/>
          <w:right w:val="single" w:sz="4" w:space="4" w:color="auto"/>
        </w:pBdr>
        <w:rPr>
          <w:rFonts w:ascii="Arial" w:hAnsi="Arial" w:cs="Arial"/>
          <w:u w:val="single"/>
          <w:lang w:eastAsia="ko-KR"/>
        </w:rPr>
      </w:pPr>
      <w:r w:rsidRPr="00D14843">
        <w:rPr>
          <w:rFonts w:ascii="Arial" w:hAnsi="Arial" w:cs="Arial"/>
          <w:u w:val="single"/>
          <w:lang w:eastAsia="ko-KR"/>
        </w:rPr>
        <w:t>Proposal for Rel-16:</w:t>
      </w:r>
    </w:p>
    <w:p w14:paraId="3BF73954" w14:textId="77777777" w:rsidR="00105F1A" w:rsidRPr="00D14843" w:rsidRDefault="00105F1A" w:rsidP="00105F1A">
      <w:pPr>
        <w:pBdr>
          <w:top w:val="single" w:sz="4" w:space="1" w:color="auto"/>
          <w:left w:val="single" w:sz="4" w:space="4" w:color="auto"/>
          <w:bottom w:val="single" w:sz="4" w:space="1" w:color="auto"/>
          <w:right w:val="single" w:sz="4" w:space="4" w:color="auto"/>
        </w:pBdr>
        <w:rPr>
          <w:rFonts w:ascii="Arial" w:hAnsi="Arial" w:cs="Arial"/>
          <w:noProof/>
          <w:lang w:eastAsia="ko-KR"/>
        </w:rPr>
      </w:pPr>
      <w:r w:rsidRPr="00D14843">
        <w:rPr>
          <w:rFonts w:ascii="Arial" w:hAnsi="Arial" w:cs="Arial"/>
          <w:lang w:eastAsia="ko-KR"/>
        </w:rPr>
        <w:lastRenderedPageBreak/>
        <w:t>After a downlink assignment is configured for SPS</w:t>
      </w:r>
      <w:r w:rsidRPr="00D14843">
        <w:rPr>
          <w:rFonts w:ascii="Arial" w:hAnsi="Arial" w:cs="Arial"/>
          <w:noProof/>
          <w:lang w:eastAsia="ko-KR"/>
        </w:rPr>
        <w:t>, the MAC entity shall consider that the downlink assignments recurs associated with each symbol for which:</w:t>
      </w:r>
    </w:p>
    <w:p w14:paraId="165F177F" w14:textId="77777777" w:rsidR="00105F1A" w:rsidRPr="00D14843" w:rsidRDefault="00105F1A" w:rsidP="00105F1A">
      <w:pPr>
        <w:pBdr>
          <w:top w:val="single" w:sz="4" w:space="1" w:color="auto"/>
          <w:left w:val="single" w:sz="4" w:space="4" w:color="auto"/>
          <w:bottom w:val="single" w:sz="4" w:space="1" w:color="auto"/>
          <w:right w:val="single" w:sz="4" w:space="4" w:color="auto"/>
        </w:pBdr>
        <w:jc w:val="center"/>
        <w:rPr>
          <w:rFonts w:ascii="Arial" w:hAnsi="Arial" w:cs="Arial"/>
          <w:noProof/>
          <w:lang w:eastAsia="ko-KR"/>
        </w:rPr>
      </w:pPr>
      <w:r w:rsidRPr="00D14843">
        <w:rPr>
          <w:rFonts w:ascii="Arial" w:hAnsi="Arial" w:cs="Arial"/>
          <w:noProof/>
          <w:lang w:eastAsia="ko-KR"/>
        </w:rPr>
        <w:t xml:space="preserve">[(SFN × </w:t>
      </w:r>
      <w:r w:rsidRPr="00D14843">
        <w:rPr>
          <w:rFonts w:ascii="Arial" w:hAnsi="Arial" w:cs="Arial"/>
          <w:i/>
          <w:noProof/>
          <w:lang w:eastAsia="ko-KR"/>
        </w:rPr>
        <w:t>numberOfSlotsPerFrame</w:t>
      </w:r>
      <w:r w:rsidRPr="00D14843">
        <w:rPr>
          <w:rFonts w:ascii="Arial" w:hAnsi="Arial" w:cs="Arial"/>
          <w:noProof/>
          <w:lang w:eastAsia="ko-KR"/>
        </w:rPr>
        <w:t xml:space="preserve"> × </w:t>
      </w:r>
      <w:r w:rsidRPr="00D14843">
        <w:rPr>
          <w:rFonts w:ascii="Arial" w:hAnsi="Arial" w:cs="Arial"/>
          <w:i/>
          <w:noProof/>
          <w:lang w:eastAsia="ko-KR"/>
        </w:rPr>
        <w:t>numberOfSymbolsPerSlot</w:t>
      </w:r>
      <w:r w:rsidRPr="00D14843">
        <w:rPr>
          <w:rFonts w:ascii="Arial" w:hAnsi="Arial" w:cs="Arial"/>
          <w:noProof/>
          <w:lang w:eastAsia="ko-KR"/>
        </w:rPr>
        <w:t xml:space="preserve">) + (slot number in the frame × </w:t>
      </w:r>
      <w:r w:rsidRPr="00D14843">
        <w:rPr>
          <w:rFonts w:ascii="Arial" w:hAnsi="Arial" w:cs="Arial"/>
          <w:i/>
          <w:noProof/>
          <w:lang w:eastAsia="ko-KR"/>
        </w:rPr>
        <w:t>numberOfSymbolsPerSlot</w:t>
      </w:r>
      <w:r w:rsidRPr="00D14843">
        <w:rPr>
          <w:rFonts w:ascii="Arial" w:hAnsi="Arial" w:cs="Arial"/>
          <w:noProof/>
          <w:lang w:eastAsia="ko-KR"/>
        </w:rPr>
        <w:t>) + symbol number in the slot] =</w:t>
      </w:r>
      <w:r w:rsidRPr="00D14843">
        <w:rPr>
          <w:rFonts w:ascii="Arial" w:hAnsi="Arial" w:cs="Arial"/>
          <w:noProof/>
          <w:lang w:eastAsia="ko-KR"/>
        </w:rPr>
        <w:br/>
        <w:t>[(SFN</w:t>
      </w:r>
      <w:r w:rsidRPr="00D14843">
        <w:rPr>
          <w:rFonts w:ascii="Arial" w:hAnsi="Arial" w:cs="Arial"/>
          <w:noProof/>
          <w:vertAlign w:val="subscript"/>
          <w:lang w:eastAsia="ko-KR"/>
        </w:rPr>
        <w:t>start time</w:t>
      </w:r>
      <w:r w:rsidRPr="00D14843">
        <w:rPr>
          <w:rFonts w:ascii="Arial" w:hAnsi="Arial" w:cs="Arial"/>
          <w:noProof/>
          <w:lang w:eastAsia="ko-KR"/>
        </w:rPr>
        <w:t xml:space="preserve"> × </w:t>
      </w:r>
      <w:r w:rsidRPr="00D14843">
        <w:rPr>
          <w:rFonts w:ascii="Arial" w:hAnsi="Arial" w:cs="Arial"/>
          <w:i/>
          <w:noProof/>
          <w:lang w:eastAsia="ko-KR"/>
        </w:rPr>
        <w:t>numberOfSlotsPerFrame</w:t>
      </w:r>
      <w:r w:rsidRPr="00D14843">
        <w:rPr>
          <w:rFonts w:ascii="Arial" w:hAnsi="Arial" w:cs="Arial"/>
          <w:noProof/>
          <w:lang w:eastAsia="ko-KR"/>
        </w:rPr>
        <w:t xml:space="preserve"> × </w:t>
      </w:r>
      <w:r w:rsidRPr="00D14843">
        <w:rPr>
          <w:rFonts w:ascii="Arial" w:hAnsi="Arial" w:cs="Arial"/>
          <w:i/>
          <w:noProof/>
          <w:lang w:eastAsia="ko-KR"/>
        </w:rPr>
        <w:t>numberOfSymbolsPerSlot</w:t>
      </w:r>
      <w:r w:rsidRPr="00D14843">
        <w:rPr>
          <w:rFonts w:ascii="Arial" w:hAnsi="Arial" w:cs="Arial"/>
          <w:noProof/>
          <w:lang w:eastAsia="ko-KR"/>
        </w:rPr>
        <w:t xml:space="preserve"> + slot</w:t>
      </w:r>
      <w:r w:rsidRPr="00D14843">
        <w:rPr>
          <w:rFonts w:ascii="Arial" w:hAnsi="Arial" w:cs="Arial"/>
          <w:noProof/>
          <w:vertAlign w:val="subscript"/>
          <w:lang w:eastAsia="ko-KR"/>
        </w:rPr>
        <w:t>start time</w:t>
      </w:r>
      <w:r w:rsidRPr="00D14843">
        <w:rPr>
          <w:rFonts w:ascii="Arial" w:hAnsi="Arial" w:cs="Arial"/>
          <w:noProof/>
          <w:lang w:eastAsia="ko-KR"/>
        </w:rPr>
        <w:t xml:space="preserve"> × </w:t>
      </w:r>
      <w:r w:rsidRPr="00D14843">
        <w:rPr>
          <w:rFonts w:ascii="Arial" w:hAnsi="Arial" w:cs="Arial"/>
          <w:i/>
          <w:noProof/>
          <w:lang w:eastAsia="ko-KR"/>
        </w:rPr>
        <w:t>numberOfSymbolsPerSlot</w:t>
      </w:r>
      <w:r w:rsidRPr="00D14843">
        <w:rPr>
          <w:rFonts w:ascii="Arial" w:hAnsi="Arial" w:cs="Arial"/>
          <w:noProof/>
          <w:lang w:eastAsia="ko-KR"/>
        </w:rPr>
        <w:t xml:space="preserve"> + symbol</w:t>
      </w:r>
      <w:r w:rsidRPr="00D14843">
        <w:rPr>
          <w:rFonts w:ascii="Arial" w:hAnsi="Arial" w:cs="Arial"/>
          <w:noProof/>
          <w:vertAlign w:val="subscript"/>
          <w:lang w:eastAsia="ko-KR"/>
        </w:rPr>
        <w:t>start time</w:t>
      </w:r>
      <w:r w:rsidRPr="00D14843">
        <w:rPr>
          <w:rFonts w:ascii="Arial" w:hAnsi="Arial" w:cs="Arial"/>
          <w:noProof/>
          <w:lang w:eastAsia="ko-KR"/>
        </w:rPr>
        <w:t xml:space="preserve">) + N × </w:t>
      </w:r>
      <w:r w:rsidRPr="00D14843">
        <w:rPr>
          <w:rFonts w:ascii="Arial" w:hAnsi="Arial" w:cs="Arial"/>
          <w:i/>
          <w:noProof/>
          <w:lang w:eastAsia="ko-KR"/>
        </w:rPr>
        <w:t>periodicity</w:t>
      </w:r>
      <w:r w:rsidRPr="00D14843">
        <w:rPr>
          <w:rFonts w:ascii="Arial" w:hAnsi="Arial" w:cs="Arial"/>
          <w:noProof/>
          <w:lang w:eastAsia="ko-KR"/>
        </w:rPr>
        <w:t xml:space="preserve">] modulo (1024 × </w:t>
      </w:r>
      <w:r w:rsidRPr="00D14843">
        <w:rPr>
          <w:rFonts w:ascii="Arial" w:hAnsi="Arial" w:cs="Arial"/>
          <w:i/>
          <w:noProof/>
          <w:lang w:eastAsia="ko-KR"/>
        </w:rPr>
        <w:t>numberOfSlotsPerFrame</w:t>
      </w:r>
      <w:r w:rsidRPr="00D14843">
        <w:rPr>
          <w:rFonts w:ascii="Arial" w:hAnsi="Arial" w:cs="Arial"/>
          <w:noProof/>
          <w:lang w:eastAsia="ko-KR"/>
        </w:rPr>
        <w:t xml:space="preserve"> × </w:t>
      </w:r>
      <w:r w:rsidRPr="00D14843">
        <w:rPr>
          <w:rFonts w:ascii="Arial" w:hAnsi="Arial" w:cs="Arial"/>
          <w:i/>
          <w:noProof/>
          <w:lang w:eastAsia="ko-KR"/>
        </w:rPr>
        <w:t>numberOfSymbolsPerSlot</w:t>
      </w:r>
      <w:r w:rsidRPr="00D14843">
        <w:rPr>
          <w:rFonts w:ascii="Arial" w:hAnsi="Arial" w:cs="Arial"/>
          <w:noProof/>
          <w:lang w:eastAsia="ko-KR"/>
        </w:rPr>
        <w:t>), for all N &gt;= 0.</w:t>
      </w:r>
    </w:p>
    <w:p w14:paraId="59151DA8" w14:textId="77777777" w:rsidR="00105F1A" w:rsidRPr="00D14843" w:rsidRDefault="00105F1A" w:rsidP="00105F1A">
      <w:pPr>
        <w:pBdr>
          <w:top w:val="single" w:sz="4" w:space="1" w:color="auto"/>
          <w:left w:val="single" w:sz="4" w:space="4" w:color="auto"/>
          <w:bottom w:val="single" w:sz="4" w:space="1" w:color="auto"/>
          <w:right w:val="single" w:sz="4" w:space="4" w:color="auto"/>
        </w:pBdr>
        <w:rPr>
          <w:rFonts w:ascii="Arial" w:hAnsi="Arial" w:cs="Arial"/>
          <w:noProof/>
          <w:lang w:eastAsia="ko-KR"/>
        </w:rPr>
      </w:pPr>
      <w:r w:rsidRPr="00D14843">
        <w:rPr>
          <w:rFonts w:ascii="Arial" w:hAnsi="Arial" w:cs="Arial"/>
          <w:noProof/>
          <w:lang w:eastAsia="ko-KR"/>
        </w:rPr>
        <w:t>where SFN</w:t>
      </w:r>
      <w:r w:rsidRPr="00D14843">
        <w:rPr>
          <w:rFonts w:ascii="Arial" w:hAnsi="Arial" w:cs="Arial"/>
          <w:noProof/>
          <w:vertAlign w:val="subscript"/>
          <w:lang w:eastAsia="ko-KR"/>
        </w:rPr>
        <w:t>start time</w:t>
      </w:r>
      <w:r w:rsidRPr="00D14843">
        <w:rPr>
          <w:rFonts w:ascii="Arial" w:hAnsi="Arial" w:cs="Arial"/>
          <w:noProof/>
          <w:lang w:eastAsia="ko-KR"/>
        </w:rPr>
        <w:t>, slot</w:t>
      </w:r>
      <w:r w:rsidRPr="00D14843">
        <w:rPr>
          <w:rFonts w:ascii="Arial" w:hAnsi="Arial" w:cs="Arial"/>
          <w:noProof/>
          <w:vertAlign w:val="subscript"/>
          <w:lang w:eastAsia="ko-KR"/>
        </w:rPr>
        <w:t>start time</w:t>
      </w:r>
      <w:r w:rsidRPr="00D14843">
        <w:rPr>
          <w:rFonts w:ascii="Arial" w:hAnsi="Arial" w:cs="Arial"/>
          <w:noProof/>
          <w:lang w:eastAsia="ko-KR"/>
        </w:rPr>
        <w:t>, and symbol</w:t>
      </w:r>
      <w:r w:rsidRPr="00D14843">
        <w:rPr>
          <w:rFonts w:ascii="Arial" w:hAnsi="Arial" w:cs="Arial"/>
          <w:noProof/>
          <w:vertAlign w:val="subscript"/>
          <w:lang w:eastAsia="ko-KR"/>
        </w:rPr>
        <w:t>start time</w:t>
      </w:r>
      <w:r w:rsidRPr="00D14843">
        <w:rPr>
          <w:rFonts w:ascii="Arial" w:hAnsi="Arial" w:cs="Arial"/>
          <w:noProof/>
          <w:lang w:eastAsia="ko-KR"/>
        </w:rPr>
        <w:t xml:space="preserve"> are the SFN, slot, and symbol, respectively, of the first transmission of PDSCH where the configured downlink assignment was (re-)initialised.</w:t>
      </w:r>
    </w:p>
    <w:p w14:paraId="1A1F8A8E" w14:textId="77777777" w:rsidR="00105F1A" w:rsidRPr="00FA5E7E" w:rsidRDefault="00105F1A" w:rsidP="00105F1A">
      <w:pPr>
        <w:pStyle w:val="BodyText"/>
        <w:rPr>
          <w:rFonts w:cs="Arial"/>
        </w:rPr>
      </w:pPr>
      <w:bookmarkStart w:id="1" w:name="_Toc3301160"/>
      <w:bookmarkStart w:id="2" w:name="_Toc3301202"/>
      <w:bookmarkStart w:id="3" w:name="_Toc3301520"/>
      <w:r w:rsidRPr="00E14A4A">
        <w:rPr>
          <w:rFonts w:cs="Arial"/>
        </w:rPr>
        <w:t>When it comes to HARQ process ID determination and considering multiple active DL SPS configuration to separate the HARQ process ID pool, it had been agreed in RAN2#105b</w:t>
      </w:r>
      <w:r w:rsidRPr="00FA5E7E">
        <w:rPr>
          <w:rFonts w:cs="Arial"/>
        </w:rPr>
        <w:t xml:space="preserve">is to introduce a </w:t>
      </w:r>
      <w:proofErr w:type="spellStart"/>
      <w:r w:rsidRPr="00FA5E7E">
        <w:rPr>
          <w:rFonts w:cs="Arial"/>
          <w:i/>
        </w:rPr>
        <w:t>harqProcessIdOffset</w:t>
      </w:r>
      <w:proofErr w:type="spellEnd"/>
      <w:r w:rsidRPr="00FA5E7E">
        <w:rPr>
          <w:rFonts w:cs="Arial"/>
        </w:rPr>
        <w:t xml:space="preserve"> parameter.</w:t>
      </w:r>
      <w:r>
        <w:rPr>
          <w:rFonts w:cs="Arial"/>
        </w:rPr>
        <w:t xml:space="preserve"> </w:t>
      </w:r>
      <w:r w:rsidRPr="00E14A4A">
        <w:rPr>
          <w:rFonts w:cs="Arial"/>
        </w:rPr>
        <w:t>Taking both symbol-level calculation and HARQ process ID offset into account leads to the following proposed specification of the HARQ ID determination.</w:t>
      </w:r>
    </w:p>
    <w:p w14:paraId="471318DE" w14:textId="77777777" w:rsidR="00105F1A" w:rsidRPr="00D14843" w:rsidRDefault="00105F1A" w:rsidP="00105F1A">
      <w:pPr>
        <w:pBdr>
          <w:top w:val="single" w:sz="4" w:space="1" w:color="auto"/>
          <w:left w:val="single" w:sz="4" w:space="1" w:color="auto"/>
          <w:bottom w:val="single" w:sz="4" w:space="1" w:color="auto"/>
          <w:right w:val="single" w:sz="4" w:space="1" w:color="auto"/>
        </w:pBdr>
        <w:rPr>
          <w:rFonts w:ascii="Arial" w:hAnsi="Arial" w:cs="Arial"/>
          <w:u w:val="single"/>
          <w:lang w:eastAsia="ko-KR"/>
        </w:rPr>
      </w:pPr>
      <w:r w:rsidRPr="00D14843">
        <w:rPr>
          <w:rFonts w:ascii="Arial" w:hAnsi="Arial" w:cs="Arial"/>
          <w:u w:val="single"/>
          <w:lang w:eastAsia="ko-KR"/>
        </w:rPr>
        <w:t>Proposal for Rel-16:</w:t>
      </w:r>
    </w:p>
    <w:p w14:paraId="42ADC7BA" w14:textId="77777777" w:rsidR="00105F1A" w:rsidRPr="00D14843" w:rsidRDefault="00105F1A" w:rsidP="00105F1A">
      <w:pPr>
        <w:pBdr>
          <w:top w:val="single" w:sz="4" w:space="1" w:color="auto"/>
          <w:left w:val="single" w:sz="4" w:space="1" w:color="auto"/>
          <w:bottom w:val="single" w:sz="4" w:space="1" w:color="auto"/>
          <w:right w:val="single" w:sz="4" w:space="1" w:color="auto"/>
        </w:pBdr>
        <w:rPr>
          <w:rFonts w:ascii="Arial" w:hAnsi="Arial" w:cs="Arial"/>
          <w:lang w:eastAsia="ko-KR"/>
        </w:rPr>
      </w:pPr>
      <w:r w:rsidRPr="00D14843">
        <w:rPr>
          <w:rFonts w:ascii="Arial" w:hAnsi="Arial" w:cs="Arial"/>
          <w:lang w:eastAsia="ko-KR"/>
        </w:rPr>
        <w:t>For configured downlink assignments, the HARQ Process ID associated with the first symbol of a DL transmission is derived from the following equation:</w:t>
      </w:r>
    </w:p>
    <w:p w14:paraId="1FD40490" w14:textId="77777777" w:rsidR="00105F1A" w:rsidRPr="00D14843" w:rsidRDefault="00105F1A" w:rsidP="00105F1A">
      <w:pPr>
        <w:pBdr>
          <w:top w:val="single" w:sz="4" w:space="1" w:color="auto"/>
          <w:left w:val="single" w:sz="4" w:space="1" w:color="auto"/>
          <w:bottom w:val="single" w:sz="4" w:space="1" w:color="auto"/>
          <w:right w:val="single" w:sz="4" w:space="1" w:color="auto"/>
        </w:pBdr>
        <w:jc w:val="center"/>
        <w:rPr>
          <w:rFonts w:ascii="Arial" w:hAnsi="Arial" w:cs="Arial"/>
          <w:lang w:eastAsia="ko-KR"/>
        </w:rPr>
      </w:pPr>
      <w:r w:rsidRPr="00D14843">
        <w:rPr>
          <w:rFonts w:ascii="Arial" w:hAnsi="Arial" w:cs="Arial"/>
          <w:lang w:eastAsia="ko-KR"/>
        </w:rPr>
        <w:t>HARQ Process ID = [floor (</w:t>
      </w:r>
      <w:proofErr w:type="spellStart"/>
      <w:r w:rsidRPr="00D14843">
        <w:rPr>
          <w:rFonts w:ascii="Arial" w:hAnsi="Arial" w:cs="Arial"/>
          <w:lang w:eastAsia="ko-KR"/>
        </w:rPr>
        <w:t>CURRENT_symbol</w:t>
      </w:r>
      <w:proofErr w:type="spellEnd"/>
      <w:r w:rsidRPr="00D14843">
        <w:rPr>
          <w:rFonts w:ascii="Arial" w:hAnsi="Arial" w:cs="Arial"/>
          <w:lang w:eastAsia="ko-KR"/>
        </w:rPr>
        <w:t xml:space="preserve">/ </w:t>
      </w:r>
      <w:r w:rsidRPr="00D14843">
        <w:rPr>
          <w:rFonts w:ascii="Arial" w:hAnsi="Arial" w:cs="Arial"/>
          <w:i/>
          <w:lang w:eastAsia="ko-KR"/>
        </w:rPr>
        <w:t>periodicity</w:t>
      </w:r>
      <w:r w:rsidRPr="00D14843">
        <w:rPr>
          <w:rFonts w:ascii="Arial" w:hAnsi="Arial" w:cs="Arial"/>
          <w:lang w:eastAsia="ko-KR"/>
        </w:rPr>
        <w:t xml:space="preserve">)] modulo </w:t>
      </w:r>
      <w:proofErr w:type="spellStart"/>
      <w:r w:rsidRPr="00D14843">
        <w:rPr>
          <w:rFonts w:ascii="Arial" w:hAnsi="Arial" w:cs="Arial"/>
          <w:i/>
          <w:lang w:eastAsia="ko-KR"/>
        </w:rPr>
        <w:t>nrofHARQ</w:t>
      </w:r>
      <w:proofErr w:type="spellEnd"/>
      <w:r w:rsidRPr="00D14843">
        <w:rPr>
          <w:rFonts w:ascii="Arial" w:hAnsi="Arial" w:cs="Arial"/>
          <w:i/>
          <w:lang w:eastAsia="ko-KR"/>
        </w:rPr>
        <w:t xml:space="preserve">-Processes + </w:t>
      </w:r>
      <w:proofErr w:type="spellStart"/>
      <w:r w:rsidRPr="00D14843">
        <w:rPr>
          <w:rFonts w:ascii="Arial" w:hAnsi="Arial" w:cs="Arial"/>
          <w:i/>
          <w:lang w:eastAsia="ko-KR"/>
        </w:rPr>
        <w:t>harqProcessIdOffset</w:t>
      </w:r>
      <w:proofErr w:type="spellEnd"/>
    </w:p>
    <w:p w14:paraId="23BFC18F" w14:textId="77777777" w:rsidR="00105F1A" w:rsidRPr="00D14843" w:rsidRDefault="00105F1A" w:rsidP="00105F1A">
      <w:pPr>
        <w:pBdr>
          <w:top w:val="single" w:sz="4" w:space="1" w:color="auto"/>
          <w:left w:val="single" w:sz="4" w:space="1" w:color="auto"/>
          <w:bottom w:val="single" w:sz="4" w:space="1" w:color="auto"/>
          <w:right w:val="single" w:sz="4" w:space="1" w:color="auto"/>
        </w:pBdr>
        <w:rPr>
          <w:rFonts w:ascii="Arial" w:hAnsi="Arial" w:cs="Arial"/>
          <w:noProof/>
          <w:lang w:eastAsia="ko-KR"/>
        </w:rPr>
      </w:pPr>
      <w:r w:rsidRPr="00D14843">
        <w:rPr>
          <w:rFonts w:ascii="Arial" w:hAnsi="Arial" w:cs="Arial"/>
          <w:noProof/>
          <w:lang w:eastAsia="ko-KR"/>
        </w:rPr>
        <w:t xml:space="preserve">where CURRENT_symbol=(SFN × </w:t>
      </w:r>
      <w:r w:rsidRPr="00D14843">
        <w:rPr>
          <w:rFonts w:ascii="Arial" w:hAnsi="Arial" w:cs="Arial"/>
          <w:i/>
          <w:noProof/>
          <w:lang w:eastAsia="ko-KR"/>
        </w:rPr>
        <w:t>numberOfSlotsPerFrame</w:t>
      </w:r>
      <w:r w:rsidRPr="00D14843">
        <w:rPr>
          <w:rFonts w:ascii="Arial" w:hAnsi="Arial" w:cs="Arial"/>
          <w:noProof/>
          <w:lang w:eastAsia="ko-KR"/>
        </w:rPr>
        <w:t xml:space="preserve"> × </w:t>
      </w:r>
      <w:r w:rsidRPr="00D14843">
        <w:rPr>
          <w:rFonts w:ascii="Arial" w:hAnsi="Arial" w:cs="Arial"/>
          <w:i/>
          <w:noProof/>
          <w:lang w:eastAsia="ko-KR"/>
        </w:rPr>
        <w:t>numberOfSymbolsPerSlot</w:t>
      </w:r>
      <w:r w:rsidRPr="00D14843">
        <w:rPr>
          <w:rFonts w:ascii="Arial" w:hAnsi="Arial" w:cs="Arial"/>
          <w:noProof/>
          <w:lang w:eastAsia="ko-KR"/>
        </w:rPr>
        <w:t xml:space="preserve"> + slot number in the frame × </w:t>
      </w:r>
      <w:r w:rsidRPr="00D14843">
        <w:rPr>
          <w:rFonts w:ascii="Arial" w:hAnsi="Arial" w:cs="Arial"/>
          <w:i/>
          <w:noProof/>
          <w:lang w:eastAsia="ko-KR"/>
        </w:rPr>
        <w:t>numberOfSymbolsPerSlot</w:t>
      </w:r>
      <w:r w:rsidRPr="00D14843">
        <w:rPr>
          <w:rFonts w:ascii="Arial" w:hAnsi="Arial" w:cs="Arial"/>
          <w:noProof/>
          <w:lang w:eastAsia="ko-KR"/>
        </w:rPr>
        <w:t xml:space="preserve"> + symbol number in the slot), and </w:t>
      </w:r>
      <w:r w:rsidRPr="00D14843">
        <w:rPr>
          <w:rFonts w:ascii="Arial" w:hAnsi="Arial" w:cs="Arial"/>
          <w:i/>
          <w:noProof/>
          <w:lang w:eastAsia="ko-KR"/>
        </w:rPr>
        <w:t>numberOfSlotsPerFrame</w:t>
      </w:r>
      <w:r w:rsidRPr="00D14843">
        <w:rPr>
          <w:rFonts w:ascii="Arial" w:hAnsi="Arial" w:cs="Arial"/>
          <w:noProof/>
          <w:lang w:eastAsia="ko-KR"/>
        </w:rPr>
        <w:t xml:space="preserve"> and </w:t>
      </w:r>
      <w:r w:rsidRPr="00D14843">
        <w:rPr>
          <w:rFonts w:ascii="Arial" w:hAnsi="Arial" w:cs="Arial"/>
          <w:i/>
          <w:noProof/>
          <w:lang w:eastAsia="ko-KR"/>
        </w:rPr>
        <w:t>numberOfSymbolsPerSlot</w:t>
      </w:r>
      <w:r w:rsidRPr="00D14843">
        <w:rPr>
          <w:rFonts w:ascii="Arial" w:hAnsi="Arial" w:cs="Arial"/>
          <w:noProof/>
          <w:lang w:eastAsia="ko-KR"/>
        </w:rPr>
        <w:t xml:space="preserve"> refer to the number of consecutive slots per frame and the number of consecutive symbols per slot, respectively as specified in TS 38.211 [8].</w:t>
      </w:r>
    </w:p>
    <w:p w14:paraId="0E715C1A" w14:textId="77777777" w:rsidR="00105F1A" w:rsidRPr="00690B89" w:rsidRDefault="00105F1A" w:rsidP="00105F1A">
      <w:pPr>
        <w:rPr>
          <w:rFonts w:ascii="Arial" w:eastAsiaTheme="minorEastAsia" w:hAnsi="Arial" w:cs="Arial"/>
          <w:lang w:val="sv-SE" w:eastAsia="zh-CN"/>
        </w:rPr>
      </w:pPr>
      <w:r w:rsidRPr="00E14A4A">
        <w:rPr>
          <w:rFonts w:ascii="Arial" w:hAnsi="Arial" w:cs="Arial"/>
        </w:rPr>
        <w:t>In conclusion we propose:</w:t>
      </w:r>
    </w:p>
    <w:p w14:paraId="24C6591D" w14:textId="0AB9F452" w:rsidR="008517FE" w:rsidRDefault="008750EF" w:rsidP="000E3FF2">
      <w:pPr>
        <w:pStyle w:val="Proposal"/>
        <w:rPr>
          <w:rFonts w:cs="Arial"/>
        </w:rPr>
      </w:pPr>
      <w:bookmarkStart w:id="4" w:name="_Toc3464825"/>
      <w:bookmarkStart w:id="5" w:name="_Toc4581924"/>
      <w:bookmarkStart w:id="6" w:name="_Toc4680549"/>
      <w:bookmarkStart w:id="7" w:name="_Toc5893503"/>
      <w:bookmarkStart w:id="8" w:name="_Toc7526113"/>
      <w:bookmarkStart w:id="9" w:name="_Toc7526124"/>
      <w:bookmarkStart w:id="10" w:name="_Toc7526869"/>
      <w:bookmarkStart w:id="11" w:name="_Toc7609325"/>
      <w:bookmarkStart w:id="12" w:name="_Toc7683778"/>
      <w:bookmarkStart w:id="13" w:name="_Toc7684765"/>
      <w:bookmarkStart w:id="14" w:name="_Toc7685159"/>
      <w:bookmarkStart w:id="15" w:name="_Toc7685861"/>
      <w:bookmarkStart w:id="16" w:name="_Toc7685923"/>
      <w:bookmarkStart w:id="17" w:name="_Toc7685935"/>
      <w:bookmarkStart w:id="18" w:name="_Toc7697956"/>
      <w:bookmarkStart w:id="19" w:name="_Toc7716862"/>
      <w:bookmarkStart w:id="20" w:name="_Toc16177787"/>
      <w:bookmarkStart w:id="21" w:name="_Toc16177902"/>
      <w:bookmarkStart w:id="22" w:name="_Toc16239356"/>
      <w:bookmarkStart w:id="23" w:name="_Toc16769540"/>
      <w:bookmarkStart w:id="24" w:name="_Toc20493465"/>
      <w:bookmarkStart w:id="25" w:name="_Toc20748880"/>
      <w:bookmarkStart w:id="26" w:name="_Toc20754419"/>
      <w:bookmarkStart w:id="27" w:name="_Toc20755087"/>
      <w:bookmarkStart w:id="28" w:name="_Toc20902825"/>
      <w:bookmarkStart w:id="29" w:name="_Toc20918381"/>
      <w:r>
        <w:rPr>
          <w:rFonts w:cs="Arial"/>
        </w:rPr>
        <w:t>F</w:t>
      </w:r>
      <w:r w:rsidR="00105F1A" w:rsidRPr="00FA5E7E">
        <w:rPr>
          <w:rFonts w:cs="Arial"/>
        </w:rPr>
        <w:t>ormulas to determine DL SPS assignment occurrences as well as HARQ process ID should be based on OFDM-symbols.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8DDAAE2" w14:textId="77777777" w:rsidR="0069411A" w:rsidRPr="003D41AB" w:rsidRDefault="0069411A" w:rsidP="0069411A">
      <w:pPr>
        <w:pStyle w:val="Heading2"/>
        <w:rPr>
          <w:lang w:val="sv-SE"/>
        </w:rPr>
      </w:pPr>
      <w:r w:rsidRPr="003D41AB">
        <w:rPr>
          <w:lang w:val="sv-SE"/>
        </w:rPr>
        <w:t>UL CG HARQ process handling</w:t>
      </w:r>
    </w:p>
    <w:p w14:paraId="1AF18EFF" w14:textId="77777777" w:rsidR="0069411A" w:rsidRPr="00BA1B73" w:rsidRDefault="0069411A" w:rsidP="0069411A">
      <w:pPr>
        <w:jc w:val="both"/>
        <w:rPr>
          <w:rFonts w:ascii="Arial" w:hAnsi="Arial" w:cs="Arial"/>
          <w:noProof/>
          <w:lang w:eastAsia="ko-KR"/>
        </w:rPr>
      </w:pPr>
      <w:r w:rsidRPr="00E14A4A">
        <w:rPr>
          <w:rFonts w:ascii="Arial" w:hAnsi="Arial" w:cs="Arial"/>
          <w:lang w:val="en-US" w:eastAsia="zh-CN"/>
        </w:rPr>
        <w:t>In the last meeting, RAN2 has agreed that when multiple UL CG or DL SPS configurations is configured, an offset for each configuration is needed for the calculation of the HARQ process ID. The motivation to have an HARQ process ID offset for each configuration is to separate the HARQ process pools of the two configurations when multiple UL CG or DL SPS configurations are configured.</w:t>
      </w:r>
    </w:p>
    <w:p w14:paraId="40079FE2" w14:textId="77777777" w:rsidR="0069411A" w:rsidRPr="00E14A4A" w:rsidRDefault="0069411A" w:rsidP="0069411A">
      <w:pPr>
        <w:jc w:val="both"/>
        <w:rPr>
          <w:rFonts w:ascii="Arial" w:hAnsi="Arial" w:cs="Arial"/>
          <w:lang w:val="en-US" w:eastAsia="zh-CN"/>
        </w:rPr>
      </w:pPr>
      <w:r w:rsidRPr="00E14A4A">
        <w:rPr>
          <w:rFonts w:ascii="Arial" w:hAnsi="Arial" w:cs="Arial"/>
          <w:lang w:val="en-US" w:eastAsia="zh-CN"/>
        </w:rPr>
        <w:t xml:space="preserve">One further impact is that the </w:t>
      </w:r>
      <w:r>
        <w:rPr>
          <w:rFonts w:ascii="Arial" w:hAnsi="Arial" w:cs="Arial"/>
          <w:lang w:val="en-US" w:eastAsia="zh-CN"/>
        </w:rPr>
        <w:t xml:space="preserve">legacy </w:t>
      </w:r>
      <w:r w:rsidRPr="00E14A4A">
        <w:rPr>
          <w:rFonts w:ascii="Arial" w:hAnsi="Arial" w:cs="Arial"/>
          <w:lang w:val="en-US" w:eastAsia="zh-CN"/>
        </w:rPr>
        <w:t>definition of a HARQ process configured for a configured uplink grant</w:t>
      </w:r>
      <w:r>
        <w:rPr>
          <w:rFonts w:ascii="Arial" w:hAnsi="Arial" w:cs="Arial"/>
          <w:lang w:val="en-US" w:eastAsia="zh-CN"/>
        </w:rPr>
        <w:t xml:space="preserve"> needs to be modified</w:t>
      </w:r>
      <w:r w:rsidRPr="00E14A4A">
        <w:rPr>
          <w:rFonts w:ascii="Arial" w:hAnsi="Arial" w:cs="Arial"/>
          <w:lang w:val="en-US" w:eastAsia="zh-CN"/>
        </w:rPr>
        <w:t xml:space="preserve">. In NR Rel-15, the configured grant timer is introduced. The </w:t>
      </w:r>
      <w:proofErr w:type="spellStart"/>
      <w:r w:rsidRPr="00E14A4A">
        <w:rPr>
          <w:rFonts w:ascii="Arial" w:hAnsi="Arial" w:cs="Arial"/>
          <w:lang w:val="en-US" w:eastAsia="zh-CN"/>
        </w:rPr>
        <w:t>ConfiguredGrantTimer</w:t>
      </w:r>
      <w:proofErr w:type="spellEnd"/>
      <w:r w:rsidRPr="00E14A4A">
        <w:rPr>
          <w:rFonts w:ascii="Arial" w:hAnsi="Arial" w:cs="Arial"/>
          <w:lang w:val="en-US" w:eastAsia="zh-CN"/>
        </w:rPr>
        <w:t xml:space="preserve"> is used to prevent a new configured grant transmission of the same HARQ process. The timer only applies to the HARQ process if it is configured for a configured uplink grant. In Rel-15, with single configuration, it is defined as below: </w:t>
      </w:r>
    </w:p>
    <w:tbl>
      <w:tblPr>
        <w:tblStyle w:val="TableGrid"/>
        <w:tblW w:w="0" w:type="auto"/>
        <w:tblLook w:val="04A0" w:firstRow="1" w:lastRow="0" w:firstColumn="1" w:lastColumn="0" w:noHBand="0" w:noVBand="1"/>
      </w:tblPr>
      <w:tblGrid>
        <w:gridCol w:w="9629"/>
      </w:tblGrid>
      <w:tr w:rsidR="0069411A" w:rsidRPr="00E14A4A" w14:paraId="708FEE48" w14:textId="77777777" w:rsidTr="00E00F2B">
        <w:tc>
          <w:tcPr>
            <w:tcW w:w="9629" w:type="dxa"/>
          </w:tcPr>
          <w:p w14:paraId="7F8D735F" w14:textId="77777777" w:rsidR="0069411A" w:rsidRPr="005A6216" w:rsidRDefault="0069411A" w:rsidP="00E00F2B">
            <w:pPr>
              <w:pStyle w:val="NO"/>
              <w:rPr>
                <w:rFonts w:eastAsia="Malgun Gothic"/>
                <w:noProof/>
                <w:lang w:eastAsia="ko-KR"/>
              </w:rPr>
            </w:pPr>
            <w:r w:rsidRPr="005A6216">
              <w:rPr>
                <w:noProof/>
                <w:lang w:eastAsia="ko-KR"/>
              </w:rPr>
              <w:t>NOTE 2:</w:t>
            </w:r>
            <w:r w:rsidRPr="005A6216">
              <w:rPr>
                <w:noProof/>
                <w:lang w:eastAsia="ko-KR"/>
              </w:rPr>
              <w:tab/>
              <w:t xml:space="preserve">A HARQ process is configured for a configured uplink grant if the configured uplink grant is activated and the associated HARQ process ID is less than </w:t>
            </w:r>
            <w:r w:rsidRPr="005A6216">
              <w:rPr>
                <w:i/>
                <w:noProof/>
                <w:lang w:eastAsia="ko-KR"/>
              </w:rPr>
              <w:t>nrofHARQ-Processes</w:t>
            </w:r>
            <w:r w:rsidRPr="005A6216">
              <w:rPr>
                <w:noProof/>
                <w:lang w:eastAsia="ko-KR"/>
              </w:rPr>
              <w:t>.</w:t>
            </w:r>
          </w:p>
        </w:tc>
      </w:tr>
    </w:tbl>
    <w:p w14:paraId="5CB53A37" w14:textId="77777777" w:rsidR="0069411A" w:rsidRPr="00E14A4A" w:rsidRDefault="0069411A" w:rsidP="0069411A">
      <w:pPr>
        <w:rPr>
          <w:rFonts w:ascii="Arial" w:hAnsi="Arial" w:cs="Arial"/>
          <w:lang w:val="en-US" w:eastAsia="zh-CN"/>
        </w:rPr>
      </w:pPr>
      <w:r w:rsidRPr="00E14A4A">
        <w:rPr>
          <w:rFonts w:ascii="Arial" w:hAnsi="Arial" w:cs="Arial"/>
          <w:lang w:val="en-US" w:eastAsia="zh-CN"/>
        </w:rPr>
        <w:t>With multiple configured grants, this needs to be changed to include all the HARQ process IDs defined for multiple configured grant configurations. One proposal can be as follow:</w:t>
      </w:r>
    </w:p>
    <w:tbl>
      <w:tblPr>
        <w:tblStyle w:val="TableGrid"/>
        <w:tblW w:w="0" w:type="auto"/>
        <w:tblLook w:val="04A0" w:firstRow="1" w:lastRow="0" w:firstColumn="1" w:lastColumn="0" w:noHBand="0" w:noVBand="1"/>
      </w:tblPr>
      <w:tblGrid>
        <w:gridCol w:w="9629"/>
      </w:tblGrid>
      <w:tr w:rsidR="0069411A" w:rsidRPr="00E14A4A" w14:paraId="6EC0F5F1" w14:textId="77777777" w:rsidTr="00E00F2B">
        <w:tc>
          <w:tcPr>
            <w:tcW w:w="9629" w:type="dxa"/>
          </w:tcPr>
          <w:p w14:paraId="2F8725C6" w14:textId="10DD137C" w:rsidR="0069411A" w:rsidRPr="00EE10E4" w:rsidRDefault="0069411A" w:rsidP="00E00F2B">
            <w:pPr>
              <w:rPr>
                <w:lang w:val="en-US"/>
              </w:rPr>
            </w:pPr>
            <w:r w:rsidRPr="00C36CBA">
              <w:t xml:space="preserve">A HARQ process is configured for a configured uplink grant if </w:t>
            </w:r>
            <w:r w:rsidRPr="00C36CBA">
              <w:rPr>
                <w:noProof/>
                <w:lang w:eastAsia="ko-KR"/>
              </w:rPr>
              <w:t xml:space="preserve">the associated </w:t>
            </w:r>
            <w:r w:rsidRPr="00C36CBA">
              <w:t xml:space="preserve">HARQ process ID is larger than or equal to </w:t>
            </w:r>
            <w:r w:rsidRPr="00C36CBA">
              <w:rPr>
                <w:i/>
              </w:rPr>
              <w:t>HARQ-proc-</w:t>
            </w:r>
            <w:proofErr w:type="spellStart"/>
            <w:r w:rsidRPr="00C36CBA">
              <w:rPr>
                <w:i/>
              </w:rPr>
              <w:t>Offset_i</w:t>
            </w:r>
            <w:proofErr w:type="spellEnd"/>
            <w:r w:rsidRPr="00C36CBA">
              <w:t xml:space="preserve"> and small</w:t>
            </w:r>
            <w:r>
              <w:t>er</w:t>
            </w:r>
            <w:r w:rsidRPr="00C36CBA">
              <w:t xml:space="preserve"> than </w:t>
            </w:r>
            <w:r w:rsidRPr="00C36CBA">
              <w:rPr>
                <w:i/>
              </w:rPr>
              <w:t>HARQ-proc-</w:t>
            </w:r>
            <w:proofErr w:type="spellStart"/>
            <w:r w:rsidRPr="00C36CBA">
              <w:rPr>
                <w:i/>
              </w:rPr>
              <w:t>Offset_i</w:t>
            </w:r>
            <w:proofErr w:type="spellEnd"/>
            <w:r w:rsidRPr="00C36CBA">
              <w:t xml:space="preserve"> + </w:t>
            </w:r>
            <w:proofErr w:type="spellStart"/>
            <w:r w:rsidRPr="00C36CBA">
              <w:rPr>
                <w:i/>
              </w:rPr>
              <w:t>nrofHARQ-Processes_i</w:t>
            </w:r>
            <w:proofErr w:type="spellEnd"/>
            <w:r w:rsidRPr="00C36CBA">
              <w:t xml:space="preserve"> for an active configuration </w:t>
            </w:r>
            <w:r w:rsidRPr="00C36CBA">
              <w:rPr>
                <w:i/>
              </w:rPr>
              <w:t>i</w:t>
            </w:r>
            <w:r w:rsidRPr="00C36CBA">
              <w:t xml:space="preserve"> in which </w:t>
            </w:r>
            <w:r w:rsidRPr="00C36CBA">
              <w:rPr>
                <w:i/>
              </w:rPr>
              <w:t>HARQ-proc-</w:t>
            </w:r>
            <w:proofErr w:type="spellStart"/>
            <w:r w:rsidRPr="00C36CBA">
              <w:rPr>
                <w:i/>
              </w:rPr>
              <w:t>Offset_i</w:t>
            </w:r>
            <w:proofErr w:type="spellEnd"/>
            <w:r w:rsidRPr="00C36CBA">
              <w:t xml:space="preserve"> and </w:t>
            </w:r>
            <w:proofErr w:type="spellStart"/>
            <w:r w:rsidRPr="00C36CBA">
              <w:rPr>
                <w:i/>
              </w:rPr>
              <w:t>nrofHARQ-Processes_i</w:t>
            </w:r>
            <w:proofErr w:type="spellEnd"/>
            <w:r w:rsidRPr="00C36CBA">
              <w:t xml:space="preserve"> are the parameters for the configuration </w:t>
            </w:r>
            <w:r w:rsidRPr="00C36CBA">
              <w:rPr>
                <w:i/>
              </w:rPr>
              <w:t>i</w:t>
            </w:r>
            <w:r w:rsidRPr="00C36CBA">
              <w:t>.</w:t>
            </w:r>
            <w:r w:rsidR="00770DDB">
              <w:t xml:space="preserve"> </w:t>
            </w:r>
            <w:r w:rsidR="00EE10E4">
              <w:t>HARQ-proc-Offset_i is assumed to be 0 if not defined.</w:t>
            </w:r>
          </w:p>
        </w:tc>
      </w:tr>
    </w:tbl>
    <w:p w14:paraId="7BA816A8" w14:textId="77777777" w:rsidR="0069411A" w:rsidRPr="00BA1B73" w:rsidRDefault="0069411A" w:rsidP="0069411A">
      <w:pPr>
        <w:rPr>
          <w:rFonts w:ascii="Arial" w:hAnsi="Arial" w:cs="Arial"/>
          <w:noProof/>
          <w:lang w:eastAsia="ko-KR"/>
        </w:rPr>
      </w:pPr>
    </w:p>
    <w:p w14:paraId="7A7A31D3" w14:textId="77777777" w:rsidR="0069411A" w:rsidRPr="00FA5E7E" w:rsidRDefault="0069411A" w:rsidP="0069411A">
      <w:pPr>
        <w:pStyle w:val="Proposal"/>
        <w:tabs>
          <w:tab w:val="num" w:pos="1871"/>
        </w:tabs>
        <w:rPr>
          <w:rFonts w:cs="Arial"/>
        </w:rPr>
      </w:pPr>
      <w:bookmarkStart w:id="30" w:name="_Toc4605611"/>
      <w:bookmarkStart w:id="31" w:name="_Toc4605674"/>
      <w:bookmarkStart w:id="32" w:name="_Toc4607328"/>
      <w:bookmarkStart w:id="33" w:name="_Toc4675336"/>
      <w:bookmarkStart w:id="34" w:name="_Toc4685731"/>
      <w:bookmarkStart w:id="35" w:name="_Toc7296007"/>
      <w:bookmarkStart w:id="36" w:name="_Toc7299232"/>
      <w:bookmarkStart w:id="37" w:name="_Toc7448942"/>
      <w:bookmarkStart w:id="38" w:name="_Toc7685863"/>
      <w:bookmarkStart w:id="39" w:name="_Toc7685925"/>
      <w:bookmarkStart w:id="40" w:name="_Toc7685937"/>
      <w:bookmarkStart w:id="41" w:name="_Toc7697958"/>
      <w:bookmarkStart w:id="42" w:name="_Toc7716864"/>
      <w:bookmarkStart w:id="43" w:name="_Toc16251029"/>
      <w:bookmarkStart w:id="44" w:name="_Toc16259694"/>
      <w:bookmarkStart w:id="45" w:name="_Toc16260517"/>
      <w:bookmarkStart w:id="46" w:name="_Toc16260560"/>
      <w:bookmarkStart w:id="47" w:name="_Toc16260830"/>
      <w:bookmarkStart w:id="48" w:name="_Toc16497734"/>
      <w:bookmarkStart w:id="49" w:name="_Toc16498010"/>
      <w:bookmarkStart w:id="50" w:name="_Toc16498029"/>
      <w:bookmarkStart w:id="51" w:name="_Toc16498132"/>
      <w:bookmarkStart w:id="52" w:name="_Toc16498351"/>
      <w:bookmarkStart w:id="53" w:name="_Toc16498406"/>
      <w:bookmarkStart w:id="54" w:name="_Toc16528769"/>
      <w:bookmarkStart w:id="55" w:name="_Toc16690867"/>
      <w:bookmarkStart w:id="56" w:name="_Toc16690940"/>
      <w:bookmarkStart w:id="57" w:name="_Toc20493466"/>
      <w:bookmarkStart w:id="58" w:name="_Toc20748881"/>
      <w:bookmarkStart w:id="59" w:name="_Toc20754420"/>
      <w:bookmarkStart w:id="60" w:name="_Toc20755088"/>
      <w:bookmarkStart w:id="61" w:name="_Toc20902826"/>
      <w:bookmarkStart w:id="62" w:name="_Toc20918382"/>
      <w:r w:rsidRPr="00E14A4A">
        <w:rPr>
          <w:rFonts w:cs="Arial"/>
        </w:rPr>
        <w:t>Clarify the definition of HARQ process configured for configured grants in NOTE 2 of TS 38.321 clause 5.4.1</w:t>
      </w:r>
      <w:r w:rsidRPr="00FA5E7E">
        <w:rPr>
          <w:rFonts w:cs="Arial"/>
        </w:rPr>
        <w:t>.</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FA5E7E">
        <w:rPr>
          <w:rFonts w:cs="Arial"/>
        </w:rPr>
        <w:t xml:space="preserve">  </w:t>
      </w:r>
    </w:p>
    <w:p w14:paraId="3CD6632A" w14:textId="7A882F1C" w:rsidR="0069411A" w:rsidRPr="00412CA8" w:rsidRDefault="0069411A" w:rsidP="0069411A">
      <w:pPr>
        <w:pStyle w:val="Proposal"/>
        <w:numPr>
          <w:ilvl w:val="0"/>
          <w:numId w:val="0"/>
        </w:numPr>
        <w:ind w:left="1701"/>
        <w:rPr>
          <w:rFonts w:cs="Arial"/>
          <w:lang/>
        </w:rPr>
      </w:pPr>
      <w:bookmarkStart w:id="63" w:name="_Toc7716865"/>
      <w:bookmarkStart w:id="64" w:name="_Toc7296008"/>
      <w:bookmarkStart w:id="65" w:name="_Toc7299233"/>
      <w:bookmarkStart w:id="66" w:name="_Toc7448943"/>
      <w:bookmarkStart w:id="67" w:name="_Toc7685864"/>
      <w:bookmarkStart w:id="68" w:name="_Toc7685926"/>
      <w:bookmarkStart w:id="69" w:name="_Toc7685938"/>
      <w:bookmarkStart w:id="70" w:name="_Toc7697959"/>
      <w:bookmarkStart w:id="71" w:name="_Toc16251030"/>
      <w:bookmarkStart w:id="72" w:name="_Toc16259695"/>
      <w:bookmarkStart w:id="73" w:name="_Toc16260518"/>
      <w:bookmarkStart w:id="74" w:name="_Toc16260561"/>
      <w:bookmarkStart w:id="75" w:name="_Toc16260831"/>
      <w:bookmarkStart w:id="76" w:name="_Toc16497735"/>
      <w:bookmarkStart w:id="77" w:name="_Toc16498011"/>
      <w:bookmarkStart w:id="78" w:name="_Toc16498030"/>
      <w:bookmarkStart w:id="79" w:name="_Toc16498133"/>
      <w:bookmarkStart w:id="80" w:name="_Toc16498352"/>
      <w:bookmarkStart w:id="81" w:name="_Toc16498407"/>
      <w:bookmarkStart w:id="82" w:name="_Toc16528770"/>
      <w:bookmarkStart w:id="83" w:name="_Toc16690868"/>
      <w:bookmarkStart w:id="84" w:name="_Toc16690941"/>
      <w:bookmarkStart w:id="85" w:name="_Toc20493467"/>
      <w:bookmarkStart w:id="86" w:name="_Toc20748882"/>
      <w:bookmarkStart w:id="87" w:name="_Toc20754421"/>
      <w:bookmarkStart w:id="88" w:name="_Toc20755089"/>
      <w:bookmarkStart w:id="89" w:name="_Toc20902827"/>
      <w:bookmarkStart w:id="90" w:name="_Toc20918383"/>
      <w:r w:rsidRPr="00FA5E7E">
        <w:rPr>
          <w:rFonts w:cs="Arial"/>
        </w:rPr>
        <w:lastRenderedPageBreak/>
        <w:t xml:space="preserve">A HARQ process is configured for a configured uplink grant if </w:t>
      </w:r>
      <w:r w:rsidRPr="00FA5E7E">
        <w:rPr>
          <w:rFonts w:cs="Arial"/>
          <w:noProof/>
          <w:lang w:eastAsia="ko-KR"/>
        </w:rPr>
        <w:t xml:space="preserve">the associated </w:t>
      </w:r>
      <w:r w:rsidRPr="00FA5E7E">
        <w:rPr>
          <w:rFonts w:cs="Arial"/>
        </w:rPr>
        <w:t xml:space="preserve">HARQ process ID is larger </w:t>
      </w:r>
      <w:r>
        <w:rPr>
          <w:rFonts w:cs="Arial"/>
        </w:rPr>
        <w:t xml:space="preserve">than </w:t>
      </w:r>
      <w:r w:rsidRPr="00FA5E7E">
        <w:rPr>
          <w:rFonts w:cs="Arial"/>
        </w:rPr>
        <w:t xml:space="preserve">or equal to </w:t>
      </w:r>
      <w:r w:rsidRPr="00FA5E7E">
        <w:rPr>
          <w:rFonts w:cs="Arial"/>
          <w:i/>
        </w:rPr>
        <w:t>HARQ-proc-</w:t>
      </w:r>
      <w:proofErr w:type="spellStart"/>
      <w:r w:rsidRPr="00FA5E7E">
        <w:rPr>
          <w:rFonts w:cs="Arial"/>
          <w:i/>
        </w:rPr>
        <w:t>Offset_i</w:t>
      </w:r>
      <w:proofErr w:type="spellEnd"/>
      <w:r w:rsidRPr="00FA5E7E">
        <w:rPr>
          <w:rFonts w:cs="Arial"/>
        </w:rPr>
        <w:t xml:space="preserve"> and smaller than </w:t>
      </w:r>
      <w:r w:rsidRPr="00FA5E7E">
        <w:rPr>
          <w:rFonts w:cs="Arial"/>
          <w:i/>
        </w:rPr>
        <w:t>HARQ-proc-</w:t>
      </w:r>
      <w:proofErr w:type="spellStart"/>
      <w:r w:rsidRPr="00FA5E7E">
        <w:rPr>
          <w:rFonts w:cs="Arial"/>
          <w:i/>
        </w:rPr>
        <w:t>Offset_i</w:t>
      </w:r>
      <w:proofErr w:type="spellEnd"/>
      <w:r w:rsidRPr="00FA5E7E">
        <w:rPr>
          <w:rFonts w:cs="Arial"/>
        </w:rPr>
        <w:t xml:space="preserve"> + </w:t>
      </w:r>
      <w:proofErr w:type="spellStart"/>
      <w:r w:rsidRPr="00FA5E7E">
        <w:rPr>
          <w:rFonts w:cs="Arial"/>
          <w:i/>
        </w:rPr>
        <w:t>nrofHARQ-Processes_i</w:t>
      </w:r>
      <w:proofErr w:type="spellEnd"/>
      <w:r w:rsidRPr="00FA5E7E">
        <w:rPr>
          <w:rFonts w:cs="Arial"/>
        </w:rPr>
        <w:t xml:space="preserve"> for an active configuration </w:t>
      </w:r>
      <w:r w:rsidRPr="00FA5E7E">
        <w:rPr>
          <w:rFonts w:cs="Arial"/>
          <w:i/>
        </w:rPr>
        <w:t>i</w:t>
      </w:r>
      <w:r w:rsidRPr="00FA5E7E">
        <w:rPr>
          <w:rFonts w:cs="Arial"/>
        </w:rPr>
        <w:t xml:space="preserve"> in which </w:t>
      </w:r>
      <w:r w:rsidRPr="00FA5E7E">
        <w:rPr>
          <w:rFonts w:cs="Arial"/>
          <w:i/>
        </w:rPr>
        <w:t>HARQ-proc-</w:t>
      </w:r>
      <w:proofErr w:type="spellStart"/>
      <w:r w:rsidRPr="00FA5E7E">
        <w:rPr>
          <w:rFonts w:cs="Arial"/>
          <w:i/>
        </w:rPr>
        <w:t>Offset_i</w:t>
      </w:r>
      <w:proofErr w:type="spellEnd"/>
      <w:r w:rsidRPr="00FA5E7E">
        <w:rPr>
          <w:rFonts w:cs="Arial"/>
        </w:rPr>
        <w:t xml:space="preserve"> and </w:t>
      </w:r>
      <w:proofErr w:type="spellStart"/>
      <w:r w:rsidRPr="00FA5E7E">
        <w:rPr>
          <w:rFonts w:cs="Arial"/>
          <w:i/>
        </w:rPr>
        <w:t>nrofHARQ-Processes_i</w:t>
      </w:r>
      <w:proofErr w:type="spellEnd"/>
      <w:r w:rsidRPr="00FA5E7E">
        <w:rPr>
          <w:rFonts w:cs="Arial"/>
        </w:rPr>
        <w:t xml:space="preserve"> are the parameters for the configuration </w:t>
      </w:r>
      <w:r w:rsidRPr="00FA5E7E">
        <w:rPr>
          <w:rFonts w:cs="Arial"/>
          <w:i/>
        </w:rPr>
        <w:t>i</w:t>
      </w:r>
      <w:r w:rsidRPr="00FA5E7E">
        <w:rPr>
          <w:rFonts w:cs="Arial"/>
        </w:rPr>
        <w: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00EE10E4">
        <w:rPr>
          <w:rFonts w:cs="Arial"/>
        </w:rPr>
        <w:t xml:space="preserve"> </w:t>
      </w:r>
      <w:r w:rsidR="00EE10E4" w:rsidRPr="00EE10E4">
        <w:t xml:space="preserve"> </w:t>
      </w:r>
      <w:r w:rsidR="00EE10E4">
        <w:t>HARQ-proc-Offset_i is assumed to be 0 if not defined</w:t>
      </w:r>
      <w:bookmarkEnd w:id="89"/>
      <w:r w:rsidR="00412CA8">
        <w:rPr>
          <w:lang/>
        </w:rPr>
        <w:t>.</w:t>
      </w:r>
      <w:bookmarkEnd w:id="90"/>
    </w:p>
    <w:p w14:paraId="07A71150" w14:textId="77777777" w:rsidR="0069411A" w:rsidRPr="00FA5E7E" w:rsidRDefault="0069411A" w:rsidP="0069411A">
      <w:pPr>
        <w:pStyle w:val="BodyText"/>
        <w:rPr>
          <w:rFonts w:cs="Arial"/>
        </w:rPr>
      </w:pPr>
    </w:p>
    <w:p w14:paraId="2F4FCF61" w14:textId="77777777" w:rsidR="0069411A" w:rsidRPr="00FA5E7E" w:rsidRDefault="0069411A" w:rsidP="0069411A">
      <w:pPr>
        <w:pStyle w:val="BodyText"/>
        <w:rPr>
          <w:rFonts w:cs="Arial"/>
          <w:lang w:val="en-US"/>
        </w:rPr>
      </w:pPr>
      <w:r w:rsidRPr="00FA5E7E">
        <w:rPr>
          <w:rFonts w:cs="Arial"/>
        </w:rPr>
        <w:t xml:space="preserve">In NR rel-15 discussion, there has been a discussion related with MSG3 protection. During the RACH procedure, MSG3 is sent on HARQ process 0. If a UE is configured with configured grant type 1 or type 2 (activated), there is risk that a new transmission on HARQ process 0 of the configured grant is triggered if the configured grant timer is not running. However, at the same time, the same HARQ process 0 is already occupied by MSG3 transmission. Therefore, the MSG3 on the HARQ process 0 may be flushed by a new transmission of the configured grant. </w:t>
      </w:r>
    </w:p>
    <w:p w14:paraId="23D38140" w14:textId="77777777" w:rsidR="0069411A" w:rsidRDefault="0069411A" w:rsidP="003A760C">
      <w:pPr>
        <w:pStyle w:val="BodyText"/>
        <w:rPr>
          <w:rFonts w:cs="Arial"/>
        </w:rPr>
      </w:pPr>
      <w:r w:rsidRPr="00FA5E7E">
        <w:rPr>
          <w:rFonts w:cs="Arial"/>
        </w:rPr>
        <w:t xml:space="preserve">With the above proposal, </w:t>
      </w:r>
      <w:proofErr w:type="gramStart"/>
      <w:r w:rsidRPr="00FA5E7E">
        <w:rPr>
          <w:rFonts w:cs="Arial"/>
        </w:rPr>
        <w:t>as long as</w:t>
      </w:r>
      <w:proofErr w:type="gramEnd"/>
      <w:r w:rsidRPr="00FA5E7E">
        <w:rPr>
          <w:rFonts w:cs="Arial"/>
        </w:rPr>
        <w:t xml:space="preserve"> the </w:t>
      </w:r>
      <w:r w:rsidRPr="003A760C">
        <w:rPr>
          <w:rFonts w:cs="Arial"/>
        </w:rPr>
        <w:t>HARQ-proc-</w:t>
      </w:r>
      <w:proofErr w:type="spellStart"/>
      <w:r w:rsidRPr="003A760C">
        <w:rPr>
          <w:rFonts w:cs="Arial"/>
        </w:rPr>
        <w:t>Offset_i</w:t>
      </w:r>
      <w:proofErr w:type="spellEnd"/>
      <w:r w:rsidRPr="00E14A4A">
        <w:rPr>
          <w:rFonts w:cs="Arial"/>
        </w:rPr>
        <w:t xml:space="preserve"> is not zero for any configuration, the configured grant will not use the process 0, and thus solve the issue related with MSG3. </w:t>
      </w:r>
      <w:bookmarkStart w:id="91" w:name="_Toc7299331"/>
      <w:bookmarkStart w:id="92" w:name="_Toc7615059"/>
      <w:r w:rsidRPr="00E14A4A">
        <w:rPr>
          <w:rFonts w:cs="Arial"/>
        </w:rPr>
        <w:t>So, b</w:t>
      </w:r>
      <w:r w:rsidRPr="00FA5E7E">
        <w:rPr>
          <w:rFonts w:cs="Arial"/>
        </w:rPr>
        <w:t xml:space="preserve">y configuring </w:t>
      </w:r>
      <w:r w:rsidRPr="003A760C">
        <w:rPr>
          <w:rFonts w:cs="Arial"/>
        </w:rPr>
        <w:t xml:space="preserve">HARQ-proc-Offset </w:t>
      </w:r>
      <w:r w:rsidRPr="00E14A4A">
        <w:rPr>
          <w:rFonts w:cs="Arial"/>
        </w:rPr>
        <w:t>not equal to zero for all configurations, the HARQ process 0 is not used by configured grants, and this can thus protect MSG3 (re)transmission.</w:t>
      </w:r>
      <w:bookmarkEnd w:id="91"/>
      <w:bookmarkEnd w:id="92"/>
    </w:p>
    <w:p w14:paraId="0256C46B" w14:textId="03CE33D2" w:rsidR="00050FFA" w:rsidRDefault="0069411A" w:rsidP="009211DB">
      <w:pPr>
        <w:pStyle w:val="Heading2"/>
      </w:pPr>
      <w:r>
        <w:t xml:space="preserve">UL CG </w:t>
      </w:r>
      <w:r w:rsidR="000F11EB">
        <w:t xml:space="preserve">activation </w:t>
      </w:r>
    </w:p>
    <w:p w14:paraId="456B23C2" w14:textId="3716530A" w:rsidR="00EC70CB" w:rsidRPr="002F62E0" w:rsidRDefault="00EC70CB" w:rsidP="00EC70CB">
      <w:pPr>
        <w:pStyle w:val="BodyText"/>
      </w:pPr>
      <w:r>
        <w:t xml:space="preserve">RAN1 has discussed the activation/release mechanisms and agreed to support </w:t>
      </w:r>
      <w:r w:rsidRPr="006E675A">
        <w:rPr>
          <w:rFonts w:eastAsia="Yu Mincho"/>
          <w:lang w:eastAsia="ja-JP"/>
        </w:rPr>
        <w:t>separate activation</w:t>
      </w:r>
      <w:r>
        <w:rPr>
          <w:rFonts w:eastAsia="Yu Mincho"/>
          <w:lang w:eastAsia="ja-JP"/>
        </w:rPr>
        <w:t>/</w:t>
      </w:r>
      <w:r w:rsidRPr="006E675A">
        <w:rPr>
          <w:rFonts w:eastAsia="Yu Mincho"/>
          <w:lang w:eastAsia="ja-JP"/>
        </w:rPr>
        <w:t>release for different configured grant Type 2 configurations for a given BWP of a serving cell.</w:t>
      </w:r>
      <w:r>
        <w:rPr>
          <w:rFonts w:eastAsia="Yu Mincho"/>
          <w:lang w:eastAsia="ja-JP"/>
        </w:rPr>
        <w:t xml:space="preserve"> We believe i</w:t>
      </w:r>
      <w:r>
        <w:t>t is reasonable to enable independent operations (activation or deactivation, etc.) for each UL CG configuration, considering the temporal characteristics differences between two TSN streams, i.e., starting time, periodicity, and targeted delivery latency. Group</w:t>
      </w:r>
      <w:r w:rsidR="00C362A7">
        <w:t xml:space="preserve"> (joint)</w:t>
      </w:r>
      <w:r>
        <w:t xml:space="preserve">-activation of multiple CG configurations </w:t>
      </w:r>
      <w:r w:rsidR="00C362A7">
        <w:t xml:space="preserve">for Type2 </w:t>
      </w:r>
      <w:r>
        <w:t xml:space="preserve">has been </w:t>
      </w:r>
      <w:r w:rsidR="006814F7">
        <w:t>agreed to not be supported by RAN1</w:t>
      </w:r>
      <w:r>
        <w:t xml:space="preserve">. </w:t>
      </w:r>
      <w:r w:rsidR="00C848E3">
        <w:t>Also</w:t>
      </w:r>
      <w:r w:rsidR="005B3FAC">
        <w:t>,</w:t>
      </w:r>
      <w:r w:rsidR="00C848E3">
        <w:t xml:space="preserve"> f</w:t>
      </w:r>
      <w:r>
        <w:t>rom RAN2 perspective, there seems to be no clear benefit in supporting group activation</w:t>
      </w:r>
      <w:r w:rsidR="0004455F">
        <w:t>, while there is non-</w:t>
      </w:r>
      <w:r w:rsidR="00B20D8D">
        <w:t>negligible</w:t>
      </w:r>
      <w:r w:rsidR="0004455F">
        <w:t xml:space="preserve"> </w:t>
      </w:r>
      <w:r w:rsidR="00B20D8D">
        <w:t>additional complexity,</w:t>
      </w:r>
      <w:r>
        <w:t xml:space="preserve"> and therefore we propose:</w:t>
      </w:r>
    </w:p>
    <w:p w14:paraId="3A47A7F6" w14:textId="6C59663F" w:rsidR="00EC70CB" w:rsidRDefault="009E20E2" w:rsidP="00EC70CB">
      <w:pPr>
        <w:pStyle w:val="Proposal"/>
        <w:tabs>
          <w:tab w:val="clear" w:pos="1304"/>
        </w:tabs>
        <w:ind w:left="1701" w:hanging="1701"/>
      </w:pPr>
      <w:bookmarkStart w:id="93" w:name="_Toc4585039"/>
      <w:bookmarkStart w:id="94" w:name="_Toc4603197"/>
      <w:bookmarkStart w:id="95" w:name="_Toc4603647"/>
      <w:bookmarkStart w:id="96" w:name="_Toc4603681"/>
      <w:bookmarkStart w:id="97" w:name="_Toc4604495"/>
      <w:bookmarkStart w:id="98" w:name="_Toc4604669"/>
      <w:bookmarkStart w:id="99" w:name="_Toc4673288"/>
      <w:bookmarkStart w:id="100" w:name="_Toc4673311"/>
      <w:bookmarkStart w:id="101" w:name="_Toc7294195"/>
      <w:bookmarkStart w:id="102" w:name="_Toc7294580"/>
      <w:bookmarkStart w:id="103" w:name="_Toc7445856"/>
      <w:bookmarkStart w:id="104" w:name="_Toc7445862"/>
      <w:bookmarkStart w:id="105" w:name="_Toc7445868"/>
      <w:bookmarkStart w:id="106" w:name="_Toc7446181"/>
      <w:bookmarkStart w:id="107" w:name="_Toc7446187"/>
      <w:bookmarkStart w:id="108" w:name="_Toc7448525"/>
      <w:bookmarkStart w:id="109" w:name="_Toc7448776"/>
      <w:bookmarkStart w:id="110" w:name="_Toc7683772"/>
      <w:bookmarkStart w:id="111" w:name="_Toc7684762"/>
      <w:bookmarkStart w:id="112" w:name="_Toc7685156"/>
      <w:bookmarkStart w:id="113" w:name="_Toc7686021"/>
      <w:bookmarkStart w:id="114" w:name="_Toc7697892"/>
      <w:bookmarkStart w:id="115" w:name="_Toc7722641"/>
      <w:bookmarkStart w:id="116" w:name="_Toc13213518"/>
      <w:bookmarkStart w:id="117" w:name="_Toc14170002"/>
      <w:bookmarkStart w:id="118" w:name="_Toc14262507"/>
      <w:bookmarkStart w:id="119" w:name="_Toc14685877"/>
      <w:bookmarkStart w:id="120" w:name="_Toc14686578"/>
      <w:bookmarkStart w:id="121" w:name="_Toc16259668"/>
      <w:bookmarkStart w:id="122" w:name="_Toc16260274"/>
      <w:bookmarkStart w:id="123" w:name="_Toc16260284"/>
      <w:bookmarkStart w:id="124" w:name="_Toc16500351"/>
      <w:bookmarkStart w:id="125" w:name="_Toc16500610"/>
      <w:bookmarkStart w:id="126" w:name="_Toc20493468"/>
      <w:bookmarkStart w:id="127" w:name="_Toc20748883"/>
      <w:bookmarkStart w:id="128" w:name="_Toc20754422"/>
      <w:bookmarkStart w:id="129" w:name="_Toc20755090"/>
      <w:bookmarkStart w:id="130" w:name="_Toc20902828"/>
      <w:bookmarkStart w:id="131" w:name="_Toc20918384"/>
      <w:r>
        <w:t>RAN2 to confirm s</w:t>
      </w:r>
      <w:r w:rsidR="00EC70CB">
        <w:t xml:space="preserve">upport </w:t>
      </w:r>
      <w:r w:rsidR="002B56BA">
        <w:t xml:space="preserve">of </w:t>
      </w:r>
      <w:r w:rsidR="00EC70CB">
        <w:t>only independent activation of each CG config</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00EC70CB">
        <w:t xml:space="preserve"> (i.e., no group activation).</w:t>
      </w:r>
      <w:bookmarkEnd w:id="119"/>
      <w:bookmarkEnd w:id="120"/>
      <w:bookmarkEnd w:id="121"/>
      <w:bookmarkEnd w:id="122"/>
      <w:bookmarkEnd w:id="123"/>
      <w:bookmarkEnd w:id="124"/>
      <w:bookmarkEnd w:id="125"/>
      <w:bookmarkEnd w:id="126"/>
      <w:bookmarkEnd w:id="127"/>
      <w:bookmarkEnd w:id="128"/>
      <w:bookmarkEnd w:id="129"/>
      <w:bookmarkEnd w:id="130"/>
      <w:bookmarkEnd w:id="131"/>
    </w:p>
    <w:p w14:paraId="6A036414" w14:textId="77777777" w:rsidR="00EC70CB" w:rsidRDefault="00EC70CB" w:rsidP="00EC70CB">
      <w:pPr>
        <w:pStyle w:val="BodyText"/>
      </w:pPr>
    </w:p>
    <w:p w14:paraId="1F2339B2" w14:textId="77777777" w:rsidR="00EC70CB" w:rsidRDefault="00EC70CB" w:rsidP="00EC70CB">
      <w:pPr>
        <w:pStyle w:val="BodyText"/>
        <w:rPr>
          <w:rFonts w:cs="Arial"/>
          <w:iCs/>
          <w:lang w:eastAsia="ko-KR"/>
        </w:rPr>
      </w:pPr>
      <w:r>
        <w:t xml:space="preserve">Further it was agreed in </w:t>
      </w:r>
      <w:r>
        <w:rPr>
          <w:rFonts w:cs="Arial"/>
          <w:iCs/>
          <w:lang w:eastAsia="ko-KR"/>
        </w:rPr>
        <w:t xml:space="preserve">RAN1#97 that </w:t>
      </w:r>
      <w:r w:rsidRPr="006379FC">
        <w:rPr>
          <w:rFonts w:cs="Arial"/>
          <w:iCs/>
          <w:lang w:eastAsia="ko-KR"/>
        </w:rPr>
        <w:t>joint release in a DCI for two or more configured grant Type 2 configurations for a given BWP of a serving cell</w:t>
      </w:r>
      <w:r>
        <w:rPr>
          <w:rFonts w:cs="Arial"/>
          <w:iCs/>
          <w:lang w:eastAsia="ko-KR"/>
        </w:rPr>
        <w:t xml:space="preserve"> shall be supported (depending on FFS details of signalling). For now, RAN2 should take this agreement take into account, e.g. for MAC CE confirmation design, where multiple configurations-release need to be confirmed simultaneously (see also </w:t>
      </w:r>
      <w:r>
        <w:rPr>
          <w:rFonts w:cs="Arial"/>
          <w:iCs/>
          <w:lang w:eastAsia="ko-KR"/>
        </w:rPr>
        <w:fldChar w:fldCharType="begin"/>
      </w:r>
      <w:r>
        <w:rPr>
          <w:rFonts w:cs="Arial"/>
          <w:iCs/>
          <w:lang w:eastAsia="ko-KR"/>
        </w:rPr>
        <w:instrText xml:space="preserve"> REF _Ref16256698 \r \h </w:instrText>
      </w:r>
      <w:r>
        <w:rPr>
          <w:rFonts w:cs="Arial"/>
          <w:iCs/>
          <w:lang w:eastAsia="ko-KR"/>
        </w:rPr>
      </w:r>
      <w:r>
        <w:rPr>
          <w:rFonts w:cs="Arial"/>
          <w:iCs/>
          <w:lang w:eastAsia="ko-KR"/>
        </w:rPr>
        <w:fldChar w:fldCharType="separate"/>
      </w:r>
      <w:r>
        <w:rPr>
          <w:rFonts w:cs="Arial"/>
          <w:iCs/>
          <w:lang w:eastAsia="ko-KR"/>
        </w:rPr>
        <w:t>[4]</w:t>
      </w:r>
      <w:r>
        <w:rPr>
          <w:rFonts w:cs="Arial"/>
          <w:iCs/>
          <w:lang w:eastAsia="ko-KR"/>
        </w:rPr>
        <w:fldChar w:fldCharType="end"/>
      </w:r>
      <w:r>
        <w:rPr>
          <w:rFonts w:cs="Arial"/>
          <w:iCs/>
          <w:lang w:eastAsia="ko-KR"/>
        </w:rPr>
        <w:t>), but it appears that no further RAN2 considerations need to be made as a result of supporting parallel release of multiple CG configurations.</w:t>
      </w:r>
    </w:p>
    <w:p w14:paraId="256920C1" w14:textId="7C670001" w:rsidR="00EC70CB" w:rsidRPr="00ED6A66" w:rsidRDefault="00EC70CB" w:rsidP="00EC70CB">
      <w:pPr>
        <w:pStyle w:val="BodyText"/>
      </w:pPr>
      <w:r>
        <w:t xml:space="preserve">For UL CG, recall that there are differences in the signalling for Type1 and Type2 (e.g., using RRC and DCI, respectively for activation/de-activation).  Both configuration types might need to be re-configured. However, the temporal feature of the control signals differs between Type1 (slower) and Type2 (faster). Therefore, having both Type1 and Type2 simultaneously active in one cell might result in some unexpected conflicts. Since these two CG types target different services/purposes, we do not see any benefits of mixing these two types to be active together for the same BWP. On the other hand, there does not seem to be technical or specification issues with allowing the parallel configuration either, which is in-line with RAN1 analysis. </w:t>
      </w:r>
    </w:p>
    <w:p w14:paraId="32C134E6" w14:textId="77777777" w:rsidR="0021666A" w:rsidRPr="003236D8" w:rsidRDefault="0021666A" w:rsidP="0021666A">
      <w:pPr>
        <w:pStyle w:val="Observation"/>
        <w:numPr>
          <w:ilvl w:val="0"/>
          <w:numId w:val="0"/>
        </w:numPr>
        <w:ind w:left="360" w:hanging="360"/>
      </w:pPr>
    </w:p>
    <w:p w14:paraId="391735EB" w14:textId="09E2A41F" w:rsidR="0021666A" w:rsidRPr="002C1675" w:rsidRDefault="000F11EB" w:rsidP="0021666A">
      <w:pPr>
        <w:pStyle w:val="Heading2"/>
        <w:ind w:left="0" w:firstLine="0"/>
      </w:pPr>
      <w:r>
        <w:t>UL CG c</w:t>
      </w:r>
      <w:r w:rsidR="0021666A">
        <w:t>onfirmation MAC CE design</w:t>
      </w:r>
    </w:p>
    <w:p w14:paraId="4A7C5475" w14:textId="77777777" w:rsidR="0021666A" w:rsidRDefault="0021666A" w:rsidP="0021666A">
      <w:pPr>
        <w:keepLines/>
        <w:jc w:val="both"/>
        <w:rPr>
          <w:rFonts w:ascii="Arial" w:hAnsi="Arial" w:cs="Arial"/>
        </w:rPr>
      </w:pPr>
      <w:r w:rsidRPr="00CE4354">
        <w:rPr>
          <w:rFonts w:ascii="Arial" w:hAnsi="Arial" w:cs="Arial"/>
        </w:rPr>
        <w:t xml:space="preserve">The </w:t>
      </w:r>
      <w:r>
        <w:rPr>
          <w:rFonts w:ascii="Arial" w:hAnsi="Arial" w:cs="Arial"/>
        </w:rPr>
        <w:t xml:space="preserve">UE triggers a configured grant confirmation MAC CE whenever a PDCCH activation/deactivation command is received. The motivation is that, upon configured grant activation/deactivation, the UE may skip the UL grant instead of sending padding, so that the gNB may not be able to figure out whether the UE successfully received the activation/deactivation command. </w:t>
      </w:r>
      <w:r w:rsidRPr="001F06F1">
        <w:rPr>
          <w:rFonts w:ascii="Arial" w:hAnsi="Arial" w:cs="Arial"/>
        </w:rPr>
        <w:t>Current specification (TS 38.321 subclause 6.1.3.7) considers a fixed size, zero-bit configured grant confirmation MAC CE.</w:t>
      </w:r>
      <w:r>
        <w:rPr>
          <w:rFonts w:cs="Arial"/>
        </w:rPr>
        <w:t xml:space="preserve"> </w:t>
      </w:r>
    </w:p>
    <w:p w14:paraId="1EC0EF69" w14:textId="77777777" w:rsidR="0021666A" w:rsidRDefault="0021666A" w:rsidP="0021666A">
      <w:pPr>
        <w:jc w:val="both"/>
        <w:rPr>
          <w:rFonts w:ascii="Arial" w:hAnsi="Arial" w:cs="Arial"/>
        </w:rPr>
      </w:pPr>
      <w:r>
        <w:rPr>
          <w:rFonts w:ascii="Arial" w:hAnsi="Arial" w:cs="Arial"/>
        </w:rPr>
        <w:t xml:space="preserve">An issue already exists in the case that </w:t>
      </w:r>
      <w:r w:rsidRPr="005467E8">
        <w:rPr>
          <w:rFonts w:ascii="Arial" w:hAnsi="Arial" w:cs="Arial"/>
        </w:rPr>
        <w:t xml:space="preserve">multiple </w:t>
      </w:r>
      <w:r>
        <w:rPr>
          <w:rFonts w:ascii="Arial" w:hAnsi="Arial" w:cs="Arial"/>
        </w:rPr>
        <w:t xml:space="preserve">configured grant </w:t>
      </w:r>
      <w:r w:rsidRPr="005467E8">
        <w:rPr>
          <w:rFonts w:ascii="Arial" w:hAnsi="Arial" w:cs="Arial"/>
        </w:rPr>
        <w:t xml:space="preserve">configurations </w:t>
      </w:r>
      <w:r>
        <w:rPr>
          <w:rFonts w:ascii="Arial" w:hAnsi="Arial" w:cs="Arial"/>
        </w:rPr>
        <w:t xml:space="preserve">are </w:t>
      </w:r>
      <w:r w:rsidRPr="005467E8">
        <w:rPr>
          <w:rFonts w:ascii="Arial" w:hAnsi="Arial" w:cs="Arial"/>
        </w:rPr>
        <w:t>supported on different cells</w:t>
      </w:r>
      <w:r>
        <w:rPr>
          <w:rFonts w:ascii="Arial" w:hAnsi="Arial" w:cs="Arial"/>
        </w:rPr>
        <w:t xml:space="preserve"> as in NR Rel-15. T</w:t>
      </w:r>
      <w:r w:rsidRPr="005467E8">
        <w:rPr>
          <w:rFonts w:ascii="Arial" w:hAnsi="Arial" w:cs="Arial"/>
        </w:rPr>
        <w:t xml:space="preserve">he zero-bit MAC CE would be ambiguous since it would not be clear for which UL </w:t>
      </w:r>
      <w:r>
        <w:rPr>
          <w:rFonts w:ascii="Arial" w:hAnsi="Arial" w:cs="Arial"/>
        </w:rPr>
        <w:t xml:space="preserve">configured grant </w:t>
      </w:r>
      <w:r w:rsidRPr="005467E8">
        <w:rPr>
          <w:rFonts w:ascii="Arial" w:hAnsi="Arial" w:cs="Arial"/>
        </w:rPr>
        <w:t>configuration the UE sent this confirmation MAC CE, especially given that the MAC CE can be sent on any serving cell</w:t>
      </w:r>
      <w:r>
        <w:rPr>
          <w:rFonts w:ascii="Arial" w:hAnsi="Arial" w:cs="Arial"/>
        </w:rPr>
        <w:t>, as shown in the following figure.</w:t>
      </w:r>
    </w:p>
    <w:p w14:paraId="6AAD5FFD" w14:textId="77777777" w:rsidR="0021666A" w:rsidRDefault="0021666A" w:rsidP="0021666A">
      <w:pPr>
        <w:keepNext/>
        <w:jc w:val="center"/>
      </w:pPr>
      <w:r>
        <w:rPr>
          <w:noProof/>
        </w:rPr>
        <w:lastRenderedPageBreak/>
        <w:drawing>
          <wp:inline distT="0" distB="0" distL="0" distR="0" wp14:anchorId="0978EA1F" wp14:editId="7EBA660D">
            <wp:extent cx="3040976" cy="2595581"/>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3040976" cy="2595581"/>
                    </a:xfrm>
                    <a:prstGeom prst="rect">
                      <a:avLst/>
                    </a:prstGeom>
                    <a:noFill/>
                  </pic:spPr>
                </pic:pic>
              </a:graphicData>
            </a:graphic>
          </wp:inline>
        </w:drawing>
      </w:r>
    </w:p>
    <w:p w14:paraId="18486CBE" w14:textId="77777777" w:rsidR="0021666A" w:rsidRDefault="0021666A" w:rsidP="0021666A">
      <w:pPr>
        <w:pStyle w:val="Caption"/>
      </w:pPr>
      <w:bookmarkStart w:id="132" w:name="_Ref4084758"/>
      <w:bookmarkStart w:id="133" w:name="_Ref4084755"/>
      <w:r>
        <w:t xml:space="preserve">Figure </w:t>
      </w:r>
      <w:r>
        <w:fldChar w:fldCharType="begin"/>
      </w:r>
      <w:r>
        <w:instrText xml:space="preserve"> SEQ Figure \* ARABIC </w:instrText>
      </w:r>
      <w:r>
        <w:fldChar w:fldCharType="separate"/>
      </w:r>
      <w:r>
        <w:rPr>
          <w:noProof/>
        </w:rPr>
        <w:t>1</w:t>
      </w:r>
      <w:r>
        <w:fldChar w:fldCharType="end"/>
      </w:r>
      <w:bookmarkEnd w:id="132"/>
      <w:r>
        <w:t xml:space="preserve"> </w:t>
      </w:r>
      <w:r w:rsidRPr="00290C7E">
        <w:t>Example of ambiguity due to send confirmation over any serving cell.</w:t>
      </w:r>
      <w:bookmarkEnd w:id="133"/>
    </w:p>
    <w:p w14:paraId="2D8063DB" w14:textId="77777777" w:rsidR="0021666A" w:rsidRPr="008839B7" w:rsidRDefault="0021666A" w:rsidP="0021666A">
      <w:pPr>
        <w:pStyle w:val="Observation"/>
        <w:numPr>
          <w:ilvl w:val="0"/>
          <w:numId w:val="36"/>
        </w:numPr>
        <w:rPr>
          <w:rStyle w:val="CommentReference"/>
          <w:sz w:val="20"/>
          <w:szCs w:val="20"/>
        </w:rPr>
      </w:pPr>
      <w:bookmarkStart w:id="134" w:name="_Toc4608834"/>
      <w:bookmarkStart w:id="135" w:name="_Toc4608868"/>
      <w:bookmarkStart w:id="136" w:name="_Toc4673494"/>
      <w:bookmarkStart w:id="137" w:name="_Toc7449063"/>
      <w:bookmarkStart w:id="138" w:name="_Toc7697976"/>
      <w:bookmarkStart w:id="139" w:name="_Toc7716028"/>
      <w:bookmarkStart w:id="140" w:name="_Toc11678535"/>
      <w:bookmarkStart w:id="141" w:name="_Toc13235232"/>
      <w:bookmarkStart w:id="142" w:name="_Toc16259690"/>
      <w:bookmarkStart w:id="143" w:name="_Toc16260513"/>
      <w:bookmarkStart w:id="144" w:name="_Toc16497729"/>
      <w:bookmarkStart w:id="145" w:name="_Toc16498005"/>
      <w:bookmarkStart w:id="146" w:name="_Toc16498135"/>
      <w:bookmarkStart w:id="147" w:name="_Toc16498274"/>
      <w:bookmarkStart w:id="148" w:name="_Toc16498343"/>
      <w:bookmarkStart w:id="149" w:name="_Toc16690943"/>
      <w:r w:rsidRPr="000A03F5">
        <w:t>As defined in Rel-15, t</w:t>
      </w:r>
      <w:r w:rsidRPr="008839B7">
        <w:t>he zero-bit confirmation MAC CE might be ambiguous, since it is not clear which UL configured grant configuration the UE confirms</w:t>
      </w:r>
      <w:r w:rsidRPr="000A03F5">
        <w:rPr>
          <w:rStyle w:val="CommentReference"/>
          <w:rFonts w:eastAsia="Malgun Gothic"/>
          <w:sz w:val="20"/>
          <w:szCs w:val="20"/>
        </w:rPr>
        <w:t>.</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1839031" w14:textId="77777777" w:rsidR="0021666A" w:rsidRPr="004A4595" w:rsidRDefault="0021666A" w:rsidP="0021666A">
      <w:pPr>
        <w:rPr>
          <w:lang w:eastAsia="zh-CN"/>
        </w:rPr>
      </w:pPr>
    </w:p>
    <w:p w14:paraId="1F3F7428" w14:textId="77777777" w:rsidR="0021666A" w:rsidRPr="005467E8" w:rsidRDefault="0021666A" w:rsidP="0021666A">
      <w:pPr>
        <w:jc w:val="both"/>
        <w:rPr>
          <w:rFonts w:ascii="Arial" w:hAnsi="Arial" w:cs="Arial"/>
        </w:rPr>
      </w:pPr>
      <w:r w:rsidRPr="003D1575">
        <w:rPr>
          <w:rFonts w:ascii="Arial" w:hAnsi="Arial" w:cs="Arial"/>
          <w:b/>
          <w:bCs/>
          <w:u w:val="single"/>
        </w:rPr>
        <w:t>One solution</w:t>
      </w:r>
      <w:r>
        <w:rPr>
          <w:rFonts w:ascii="Arial" w:hAnsi="Arial" w:cs="Arial"/>
        </w:rPr>
        <w:t xml:space="preserve"> t</w:t>
      </w:r>
      <w:r w:rsidRPr="005467E8">
        <w:rPr>
          <w:rFonts w:ascii="Arial" w:hAnsi="Arial" w:cs="Arial"/>
        </w:rPr>
        <w:t xml:space="preserve">o </w:t>
      </w:r>
      <w:r>
        <w:rPr>
          <w:rFonts w:ascii="Arial" w:hAnsi="Arial" w:cs="Arial"/>
        </w:rPr>
        <w:t xml:space="preserve">solve </w:t>
      </w:r>
      <w:r w:rsidRPr="005467E8">
        <w:rPr>
          <w:rFonts w:ascii="Arial" w:hAnsi="Arial" w:cs="Arial"/>
        </w:rPr>
        <w:t>this issue</w:t>
      </w:r>
      <w:r>
        <w:rPr>
          <w:rFonts w:ascii="Arial" w:hAnsi="Arial" w:cs="Arial"/>
        </w:rPr>
        <w:t xml:space="preserve"> is that g</w:t>
      </w:r>
      <w:r w:rsidRPr="005467E8">
        <w:rPr>
          <w:rFonts w:ascii="Arial" w:hAnsi="Arial" w:cs="Arial"/>
        </w:rPr>
        <w:t>NB can activate/</w:t>
      </w:r>
      <w:r>
        <w:rPr>
          <w:rFonts w:ascii="Arial" w:hAnsi="Arial" w:cs="Arial"/>
        </w:rPr>
        <w:t>deactivate</w:t>
      </w:r>
      <w:r w:rsidRPr="005467E8">
        <w:rPr>
          <w:rFonts w:ascii="Arial" w:hAnsi="Arial" w:cs="Arial"/>
        </w:rPr>
        <w:t xml:space="preserve"> the UL </w:t>
      </w:r>
      <w:r>
        <w:rPr>
          <w:rFonts w:ascii="Arial" w:hAnsi="Arial" w:cs="Arial"/>
        </w:rPr>
        <w:t xml:space="preserve">configured grant </w:t>
      </w:r>
      <w:r w:rsidRPr="005467E8">
        <w:rPr>
          <w:rFonts w:ascii="Arial" w:hAnsi="Arial" w:cs="Arial"/>
        </w:rPr>
        <w:t>configuration in the different cells one by one, i.e.</w:t>
      </w:r>
      <w:r>
        <w:rPr>
          <w:rFonts w:ascii="Arial" w:hAnsi="Arial" w:cs="Arial"/>
        </w:rPr>
        <w:t xml:space="preserve">, </w:t>
      </w:r>
      <w:r w:rsidRPr="005467E8">
        <w:rPr>
          <w:rFonts w:ascii="Arial" w:hAnsi="Arial" w:cs="Arial"/>
        </w:rPr>
        <w:t>a</w:t>
      </w:r>
      <w:r>
        <w:rPr>
          <w:rFonts w:ascii="Arial" w:hAnsi="Arial" w:cs="Arial"/>
        </w:rPr>
        <w:t>nother</w:t>
      </w:r>
      <w:r w:rsidRPr="00F4620B">
        <w:rPr>
          <w:rFonts w:ascii="Arial" w:hAnsi="Arial" w:cs="Arial"/>
          <w:lang w:val="en-US"/>
        </w:rPr>
        <w:t xml:space="preserve"> </w:t>
      </w:r>
      <w:r w:rsidRPr="005467E8">
        <w:rPr>
          <w:rFonts w:ascii="Arial" w:hAnsi="Arial" w:cs="Arial"/>
        </w:rPr>
        <w:t>PDCCH activation/</w:t>
      </w:r>
      <w:r>
        <w:rPr>
          <w:rFonts w:ascii="Arial" w:hAnsi="Arial" w:cs="Arial"/>
        </w:rPr>
        <w:t>deactivation</w:t>
      </w:r>
      <w:r w:rsidRPr="005467E8">
        <w:rPr>
          <w:rFonts w:ascii="Arial" w:hAnsi="Arial" w:cs="Arial"/>
        </w:rPr>
        <w:t xml:space="preserve"> command is sent upon reception of the confirmation MAC CE for the previous UL </w:t>
      </w:r>
      <w:r>
        <w:rPr>
          <w:rFonts w:ascii="Arial" w:hAnsi="Arial" w:cs="Arial"/>
          <w:lang w:val="en-US"/>
        </w:rPr>
        <w:t xml:space="preserve">configured grant </w:t>
      </w:r>
      <w:r w:rsidRPr="005467E8">
        <w:rPr>
          <w:rFonts w:ascii="Arial" w:hAnsi="Arial" w:cs="Arial"/>
        </w:rPr>
        <w:t>activation/</w:t>
      </w:r>
      <w:r>
        <w:rPr>
          <w:rFonts w:ascii="Arial" w:hAnsi="Arial" w:cs="Arial"/>
        </w:rPr>
        <w:t>deactivation</w:t>
      </w:r>
      <w:r w:rsidRPr="005467E8">
        <w:rPr>
          <w:rFonts w:ascii="Arial" w:hAnsi="Arial" w:cs="Arial"/>
        </w:rPr>
        <w:t xml:space="preserve">. However, </w:t>
      </w:r>
      <w:r>
        <w:rPr>
          <w:rFonts w:ascii="Arial" w:hAnsi="Arial" w:cs="Arial"/>
        </w:rPr>
        <w:t>this</w:t>
      </w:r>
      <w:r w:rsidRPr="005467E8">
        <w:rPr>
          <w:rFonts w:ascii="Arial" w:hAnsi="Arial" w:cs="Arial"/>
        </w:rPr>
        <w:t xml:space="preserve"> </w:t>
      </w:r>
      <w:r>
        <w:rPr>
          <w:rFonts w:ascii="Arial" w:hAnsi="Arial" w:cs="Arial"/>
        </w:rPr>
        <w:t xml:space="preserve">has </w:t>
      </w:r>
      <w:r w:rsidRPr="005467E8">
        <w:rPr>
          <w:rFonts w:ascii="Arial" w:hAnsi="Arial" w:cs="Arial"/>
        </w:rPr>
        <w:t>the following drawbacks</w:t>
      </w:r>
      <w:r>
        <w:rPr>
          <w:rFonts w:ascii="Arial" w:hAnsi="Arial" w:cs="Arial"/>
        </w:rPr>
        <w:t>:</w:t>
      </w:r>
    </w:p>
    <w:p w14:paraId="6057D987" w14:textId="77777777" w:rsidR="0021666A" w:rsidRPr="005467E8" w:rsidRDefault="0021666A" w:rsidP="0021666A">
      <w:pPr>
        <w:numPr>
          <w:ilvl w:val="0"/>
          <w:numId w:val="35"/>
        </w:numPr>
        <w:spacing w:after="160" w:line="259" w:lineRule="auto"/>
        <w:rPr>
          <w:rFonts w:ascii="Arial" w:hAnsi="Arial" w:cs="Arial"/>
        </w:rPr>
      </w:pPr>
      <w:r w:rsidRPr="005467E8">
        <w:rPr>
          <w:rFonts w:ascii="Arial" w:hAnsi="Arial" w:cs="Arial"/>
        </w:rPr>
        <w:t>More signalling to be sent over the air, both in terms of number of PDCCH activation/</w:t>
      </w:r>
      <w:r>
        <w:rPr>
          <w:rFonts w:ascii="Arial" w:hAnsi="Arial" w:cs="Arial"/>
        </w:rPr>
        <w:t>deactivation</w:t>
      </w:r>
      <w:r w:rsidRPr="005467E8">
        <w:rPr>
          <w:rFonts w:ascii="Arial" w:hAnsi="Arial" w:cs="Arial"/>
        </w:rPr>
        <w:t xml:space="preserve"> commands and confirmation MAC CE</w:t>
      </w:r>
      <w:r>
        <w:rPr>
          <w:rFonts w:ascii="Arial" w:hAnsi="Arial" w:cs="Arial"/>
        </w:rPr>
        <w:t>;</w:t>
      </w:r>
    </w:p>
    <w:p w14:paraId="2540F652" w14:textId="77777777" w:rsidR="0021666A" w:rsidRPr="00CE4354" w:rsidRDefault="0021666A" w:rsidP="0021666A">
      <w:pPr>
        <w:numPr>
          <w:ilvl w:val="0"/>
          <w:numId w:val="35"/>
        </w:numPr>
        <w:spacing w:after="160" w:line="259" w:lineRule="auto"/>
        <w:rPr>
          <w:rFonts w:ascii="Arial" w:hAnsi="Arial" w:cs="Arial"/>
        </w:rPr>
      </w:pPr>
      <w:r w:rsidRPr="005467E8">
        <w:rPr>
          <w:rFonts w:ascii="Arial" w:hAnsi="Arial" w:cs="Arial"/>
        </w:rPr>
        <w:t xml:space="preserve">UL </w:t>
      </w:r>
      <w:r>
        <w:rPr>
          <w:rFonts w:ascii="Arial" w:hAnsi="Arial" w:cs="Arial"/>
        </w:rPr>
        <w:t xml:space="preserve">configured grant </w:t>
      </w:r>
      <w:r w:rsidRPr="005467E8">
        <w:rPr>
          <w:rFonts w:ascii="Arial" w:hAnsi="Arial" w:cs="Arial"/>
        </w:rPr>
        <w:t xml:space="preserve">activation/release efficiency would be affected, both in terms of latency and resource utilization, since the </w:t>
      </w:r>
      <w:r>
        <w:rPr>
          <w:rFonts w:ascii="Arial" w:hAnsi="Arial" w:cs="Arial"/>
        </w:rPr>
        <w:t>g</w:t>
      </w:r>
      <w:r w:rsidRPr="005467E8">
        <w:rPr>
          <w:rFonts w:ascii="Arial" w:hAnsi="Arial" w:cs="Arial"/>
        </w:rPr>
        <w:t xml:space="preserve">NB can only activate or release one single UL </w:t>
      </w:r>
      <w:r>
        <w:rPr>
          <w:rFonts w:ascii="Arial" w:hAnsi="Arial" w:cs="Arial"/>
        </w:rPr>
        <w:t xml:space="preserve">configured grant </w:t>
      </w:r>
      <w:r w:rsidRPr="005467E8">
        <w:rPr>
          <w:rFonts w:ascii="Arial" w:hAnsi="Arial" w:cs="Arial"/>
        </w:rPr>
        <w:t xml:space="preserve">configuration at a time. </w:t>
      </w:r>
    </w:p>
    <w:p w14:paraId="48367F4E" w14:textId="77777777" w:rsidR="0021666A" w:rsidRDefault="0021666A" w:rsidP="0021666A">
      <w:pPr>
        <w:jc w:val="both"/>
        <w:rPr>
          <w:rFonts w:ascii="Arial" w:hAnsi="Arial" w:cs="Arial"/>
        </w:rPr>
      </w:pPr>
      <w:r>
        <w:rPr>
          <w:rFonts w:ascii="Arial" w:hAnsi="Arial" w:cs="Arial"/>
        </w:rPr>
        <w:t>Additionally, the main motivation for m</w:t>
      </w:r>
      <w:r w:rsidRPr="00F7484D">
        <w:rPr>
          <w:rFonts w:ascii="Arial" w:hAnsi="Arial" w:cs="Arial"/>
        </w:rPr>
        <w:t>ultiple simultaneous active CG and SPS configurations for a given BWP of a UE</w:t>
      </w:r>
      <w:r>
        <w:rPr>
          <w:rFonts w:ascii="Arial" w:hAnsi="Arial" w:cs="Arial"/>
        </w:rPr>
        <w:t xml:space="preserve"> is to support multiple periodic TSN flows. Most likely these flows will be active simultaneously after the schedule computation when integrated with TSN controller and it requires gNB to allocate the CG resources at the same time. However, with zero-bit confirmation MAC CE, the network can only activate each configuration one by one after receiving the confirmation MAC CE from a previous configuration. </w:t>
      </w:r>
    </w:p>
    <w:p w14:paraId="6DBEB32B" w14:textId="77777777" w:rsidR="0021666A" w:rsidRPr="000A03F5" w:rsidRDefault="0021666A" w:rsidP="0021666A">
      <w:pPr>
        <w:pStyle w:val="Observation"/>
        <w:numPr>
          <w:ilvl w:val="0"/>
          <w:numId w:val="36"/>
        </w:numPr>
        <w:rPr>
          <w:rStyle w:val="CommentReference"/>
          <w:rFonts w:eastAsia="Malgun Gothic"/>
          <w:sz w:val="20"/>
          <w:szCs w:val="20"/>
        </w:rPr>
      </w:pPr>
      <w:bookmarkStart w:id="150" w:name="_Toc4084598"/>
      <w:bookmarkStart w:id="151" w:name="_Toc4084618"/>
      <w:bookmarkStart w:id="152" w:name="_Toc4084625"/>
      <w:bookmarkStart w:id="153" w:name="_Toc4084637"/>
      <w:bookmarkStart w:id="154" w:name="_Toc4084669"/>
      <w:bookmarkStart w:id="155" w:name="_Toc4084728"/>
      <w:bookmarkStart w:id="156" w:name="_Toc4084776"/>
      <w:bookmarkStart w:id="157" w:name="_Toc4412060"/>
      <w:bookmarkStart w:id="158" w:name="_Toc4608835"/>
      <w:bookmarkStart w:id="159" w:name="_Toc4608869"/>
      <w:bookmarkStart w:id="160" w:name="_Toc4673495"/>
      <w:bookmarkStart w:id="161" w:name="_Toc7449064"/>
      <w:bookmarkStart w:id="162" w:name="_Toc7697977"/>
      <w:bookmarkStart w:id="163" w:name="_Toc7716029"/>
      <w:bookmarkStart w:id="164" w:name="_Toc11678536"/>
      <w:bookmarkStart w:id="165" w:name="_Toc13235233"/>
      <w:bookmarkStart w:id="166" w:name="_Toc16259691"/>
      <w:bookmarkStart w:id="167" w:name="_Toc16260514"/>
      <w:bookmarkStart w:id="168" w:name="_Toc16497730"/>
      <w:bookmarkStart w:id="169" w:name="_Toc16498006"/>
      <w:bookmarkStart w:id="170" w:name="_Toc16498136"/>
      <w:bookmarkStart w:id="171" w:name="_Toc16498275"/>
      <w:bookmarkStart w:id="172" w:name="_Toc16498344"/>
      <w:bookmarkStart w:id="173" w:name="_Toc16690944"/>
      <w:r w:rsidRPr="000A03F5">
        <w:t>As defined in Rel-15, t</w:t>
      </w:r>
      <w:r w:rsidRPr="008839B7">
        <w:t>he zero-bit configured grant (CG) confirmation MAC CE cannot cope with a simultaneous activation requirement of multiple CG</w:t>
      </w:r>
      <w:r w:rsidRPr="000A03F5">
        <w:rPr>
          <w:rStyle w:val="CommentReference"/>
          <w:rFonts w:eastAsia="Malgun Gothic"/>
          <w:sz w:val="20"/>
          <w:szCs w:val="20"/>
        </w:rPr>
        <w: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47EC5EAC" w14:textId="77777777" w:rsidR="0021666A" w:rsidRDefault="0021666A" w:rsidP="0021666A"/>
    <w:p w14:paraId="51F8D59C" w14:textId="77777777" w:rsidR="0021666A" w:rsidRPr="007741D9" w:rsidRDefault="0021666A" w:rsidP="0021666A">
      <w:pPr>
        <w:keepLines/>
        <w:rPr>
          <w:rFonts w:ascii="Arial" w:hAnsi="Arial" w:cs="Arial"/>
        </w:rPr>
      </w:pPr>
      <w:r w:rsidRPr="003D1575">
        <w:rPr>
          <w:rFonts w:ascii="Arial" w:hAnsi="Arial" w:cs="Arial"/>
          <w:b/>
          <w:bCs/>
          <w:u w:val="single"/>
        </w:rPr>
        <w:t>Another solution</w:t>
      </w:r>
      <w:r>
        <w:rPr>
          <w:rFonts w:ascii="Arial" w:hAnsi="Arial" w:cs="Arial"/>
        </w:rPr>
        <w:t xml:space="preserve"> is inspired by LTE’s </w:t>
      </w:r>
      <w:r w:rsidRPr="007741D9">
        <w:rPr>
          <w:rFonts w:ascii="Arial" w:hAnsi="Arial" w:cs="Arial"/>
        </w:rPr>
        <w:t>LAA AU</w:t>
      </w:r>
      <w:r>
        <w:rPr>
          <w:rFonts w:ascii="Arial" w:hAnsi="Arial" w:cs="Arial"/>
        </w:rPr>
        <w:t xml:space="preserve">L’s </w:t>
      </w:r>
      <w:r w:rsidRPr="007741D9">
        <w:rPr>
          <w:rFonts w:ascii="Arial" w:hAnsi="Arial" w:cs="Arial"/>
        </w:rPr>
        <w:t>multi-bit activation/deactivation MAC CE confirmation</w:t>
      </w:r>
      <w:r>
        <w:rPr>
          <w:rFonts w:ascii="Arial" w:hAnsi="Arial" w:cs="Arial"/>
        </w:rPr>
        <w:t xml:space="preserve"> (as shown below)</w:t>
      </w:r>
      <w:r w:rsidRPr="007741D9">
        <w:rPr>
          <w:rFonts w:ascii="Arial" w:hAnsi="Arial" w:cs="Arial"/>
        </w:rPr>
        <w:t>.</w:t>
      </w:r>
      <w:r>
        <w:rPr>
          <w:rFonts w:ascii="Arial" w:hAnsi="Arial" w:cs="Arial"/>
        </w:rPr>
        <w:t xml:space="preserve"> Such solution would be to use</w:t>
      </w:r>
      <w:r w:rsidRPr="007741D9">
        <w:rPr>
          <w:rFonts w:ascii="Arial" w:hAnsi="Arial" w:cs="Arial"/>
        </w:rPr>
        <w:t xml:space="preserve"> multi-</w:t>
      </w:r>
      <w:r>
        <w:rPr>
          <w:rFonts w:ascii="Arial" w:hAnsi="Arial" w:cs="Arial"/>
        </w:rPr>
        <w:t>bit C</w:t>
      </w:r>
      <w:r w:rsidRPr="007741D9">
        <w:rPr>
          <w:rFonts w:ascii="Arial" w:hAnsi="Arial" w:cs="Arial"/>
        </w:rPr>
        <w:t xml:space="preserve">G MAC CE </w:t>
      </w:r>
      <w:r>
        <w:rPr>
          <w:rFonts w:ascii="Arial" w:hAnsi="Arial" w:cs="Arial"/>
        </w:rPr>
        <w:t xml:space="preserve">to support </w:t>
      </w:r>
      <w:r w:rsidRPr="007741D9">
        <w:rPr>
          <w:rFonts w:ascii="Arial" w:hAnsi="Arial" w:cs="Arial"/>
        </w:rPr>
        <w:t xml:space="preserve">confirmation of activation/deactivation of multiple CG configurations </w:t>
      </w:r>
      <w:r>
        <w:rPr>
          <w:rFonts w:ascii="Arial" w:hAnsi="Arial" w:cs="Arial"/>
        </w:rPr>
        <w:t>in different cells</w:t>
      </w:r>
      <w:r w:rsidRPr="007741D9">
        <w:rPr>
          <w:rFonts w:ascii="Arial" w:hAnsi="Arial" w:cs="Arial"/>
        </w:rPr>
        <w:t xml:space="preserve">. </w:t>
      </w:r>
      <w:r>
        <w:rPr>
          <w:rFonts w:ascii="Arial" w:hAnsi="Arial" w:cs="Arial"/>
        </w:rPr>
        <w:t>This solution alleviates the delay and high number of signalling issue appeared in the previous solution.</w:t>
      </w:r>
    </w:p>
    <w:bookmarkStart w:id="174" w:name="_Toc4084599"/>
    <w:bookmarkStart w:id="175" w:name="_Toc4084619"/>
    <w:bookmarkStart w:id="176" w:name="_Toc4084626"/>
    <w:bookmarkStart w:id="177" w:name="_Toc4084638"/>
    <w:bookmarkStart w:id="178" w:name="_Toc4084670"/>
    <w:bookmarkStart w:id="179" w:name="_Toc4084729"/>
    <w:bookmarkStart w:id="180" w:name="_Toc4084777"/>
    <w:bookmarkStart w:id="181" w:name="_Toc4412061"/>
    <w:bookmarkStart w:id="182" w:name="_Toc4084600"/>
    <w:bookmarkStart w:id="183" w:name="_Toc4084620"/>
    <w:bookmarkStart w:id="184" w:name="_Toc4084627"/>
    <w:p w14:paraId="52279571" w14:textId="77777777" w:rsidR="0021666A" w:rsidRPr="00D9426A" w:rsidRDefault="0021666A" w:rsidP="0021666A">
      <w:pPr>
        <w:rPr>
          <w:rFonts w:ascii="Arial" w:hAnsi="Arial" w:cs="Arial"/>
          <w:b/>
          <w:bCs/>
        </w:rPr>
      </w:pPr>
      <w:r w:rsidRPr="002F27B0">
        <w:rPr>
          <w:rFonts w:cs="Arial"/>
          <w:noProof/>
          <w:lang w:val="en-US"/>
        </w:rPr>
        <w:lastRenderedPageBreak/>
        <mc:AlternateContent>
          <mc:Choice Requires="wps">
            <w:drawing>
              <wp:anchor distT="45720" distB="45720" distL="114300" distR="114300" simplePos="0" relativeHeight="251659264" behindDoc="0" locked="0" layoutInCell="1" allowOverlap="1" wp14:anchorId="4FE9EE4E" wp14:editId="5C680605">
                <wp:simplePos x="0" y="0"/>
                <wp:positionH relativeFrom="page">
                  <wp:posOffset>723900</wp:posOffset>
                </wp:positionH>
                <wp:positionV relativeFrom="paragraph">
                  <wp:posOffset>436880</wp:posOffset>
                </wp:positionV>
                <wp:extent cx="5982970" cy="2701925"/>
                <wp:effectExtent l="0" t="0" r="17780"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2970" cy="2701925"/>
                        </a:xfrm>
                        <a:prstGeom prst="rect">
                          <a:avLst/>
                        </a:prstGeom>
                        <a:solidFill>
                          <a:srgbClr val="FFFFFF"/>
                        </a:solidFill>
                        <a:ln w="9525">
                          <a:solidFill>
                            <a:srgbClr val="000000"/>
                          </a:solidFill>
                          <a:miter lim="800000"/>
                          <a:headEnd/>
                          <a:tailEnd/>
                        </a:ln>
                      </wps:spPr>
                      <wps:txbx>
                        <w:txbxContent>
                          <w:p w14:paraId="3D6DAF87" w14:textId="77777777" w:rsidR="0021666A" w:rsidRDefault="0021666A" w:rsidP="0021666A">
                            <w:pPr>
                              <w:pStyle w:val="TH"/>
                              <w:jc w:val="left"/>
                              <w:rPr>
                                <w:noProof/>
                              </w:rPr>
                            </w:pPr>
                            <w:r w:rsidRPr="00910760">
                              <w:rPr>
                                <w:noProof/>
                              </w:rPr>
                              <w:t>AUL confirmation MAC Control Element</w:t>
                            </w:r>
                            <w:r>
                              <w:rPr>
                                <w:noProof/>
                              </w:rPr>
                              <w:t xml:space="preserve"> in LTE TS 36.321:</w:t>
                            </w:r>
                          </w:p>
                          <w:p w14:paraId="33F3AFE6" w14:textId="77777777" w:rsidR="0021666A" w:rsidRDefault="0021666A" w:rsidP="0021666A">
                            <w:pPr>
                              <w:pStyle w:val="TH"/>
                              <w:jc w:val="left"/>
                              <w:rPr>
                                <w:noProof/>
                              </w:rPr>
                            </w:pPr>
                            <w:r>
                              <w:rPr>
                                <w:noProof/>
                              </w:rPr>
                              <w:t xml:space="preserve"> </w:t>
                            </w:r>
                          </w:p>
                          <w:p w14:paraId="26AFECF0" w14:textId="77777777" w:rsidR="0021666A" w:rsidRPr="00910760" w:rsidRDefault="0021666A" w:rsidP="0021666A">
                            <w:pPr>
                              <w:pStyle w:val="TH"/>
                            </w:pPr>
                            <w:r w:rsidRPr="00910760">
                              <w:rPr>
                                <w:b w:val="0"/>
                                <w:bCs/>
                                <w:noProof/>
                              </w:rPr>
                              <w:object w:dxaOrig="4577" w:dyaOrig="1185" w14:anchorId="6F2C1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74pt;height:42pt;mso-width-percent:0;mso-height-percent:0;mso-width-percent:0;mso-height-percent:0">
                                  <v:imagedata r:id="rId12" o:title=""/>
                                </v:shape>
                                <o:OLEObject Type="Embed" ProgID="Visio.Drawing.11" ShapeID="_x0000_i1026" DrawAspect="Content" ObjectID="_1631632407" r:id="rId13"/>
                              </w:object>
                            </w:r>
                          </w:p>
                          <w:p w14:paraId="4621799F" w14:textId="77777777" w:rsidR="0021666A" w:rsidRPr="00910760" w:rsidRDefault="0021666A" w:rsidP="0021666A">
                            <w:pPr>
                              <w:pStyle w:val="TF"/>
                            </w:pPr>
                            <w:r w:rsidRPr="00910760">
                              <w:rPr>
                                <w:rFonts w:eastAsia="Malgun Gothic"/>
                                <w:noProof/>
                              </w:rPr>
                              <w:t>Figure 6.1.3.16-1: AUL confirmation MAC Control Element of one octet</w:t>
                            </w:r>
                          </w:p>
                          <w:p w14:paraId="0D4398B7" w14:textId="77777777" w:rsidR="0021666A" w:rsidRPr="00910760" w:rsidRDefault="0021666A" w:rsidP="0021666A">
                            <w:pPr>
                              <w:pStyle w:val="TH"/>
                            </w:pPr>
                            <w:r w:rsidRPr="00910760">
                              <w:rPr>
                                <w:b w:val="0"/>
                                <w:bCs/>
                                <w:noProof/>
                              </w:rPr>
                              <w:object w:dxaOrig="7188" w:dyaOrig="3572" w14:anchorId="0A38BB14">
                                <v:shape id="_x0000_i1028" type="#_x0000_t75" alt="" style="width:174pt;height:84pt;mso-width-percent:0;mso-height-percent:0;mso-width-percent:0;mso-height-percent:0">
                                  <v:imagedata r:id="rId14" o:title=""/>
                                </v:shape>
                                <o:OLEObject Type="Embed" ProgID="Visio.Drawing.11" ShapeID="_x0000_i1028" DrawAspect="Content" ObjectID="_1631632408" r:id="rId15"/>
                              </w:object>
                            </w:r>
                          </w:p>
                          <w:p w14:paraId="754650AF" w14:textId="77777777" w:rsidR="0021666A" w:rsidRPr="0015405E" w:rsidRDefault="0021666A" w:rsidP="0021666A">
                            <w:pPr>
                              <w:pStyle w:val="TF"/>
                              <w:rPr>
                                <w:noProof/>
                              </w:rPr>
                            </w:pPr>
                            <w:r w:rsidRPr="00910760">
                              <w:rPr>
                                <w:rFonts w:eastAsia="Malgun Gothic"/>
                                <w:noProof/>
                              </w:rPr>
                              <w:t>Figure 6.1.3.16-2: AUL confirmation MAC Control Element of four octets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E9EE4E" id="_x0000_t202" coordsize="21600,21600" o:spt="202" path="m,l,21600r21600,l21600,xe">
                <v:stroke joinstyle="miter"/>
                <v:path gradientshapeok="t" o:connecttype="rect"/>
              </v:shapetype>
              <v:shape id="Text Box 2" o:spid="_x0000_s1026" type="#_x0000_t202" style="position:absolute;margin-left:57pt;margin-top:34.4pt;width:471.1pt;height:212.75pt;z-index:25165926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">
                <v:textbox>
                  <w:txbxContent>
                    <w:p w14:paraId="3D6DAF87" w14:textId="77777777" w:rsidR="0021666A" w:rsidRDefault="0021666A" w:rsidP="0021666A">
                      <w:pPr>
                        <w:pStyle w:val="TH"/>
                        <w:jc w:val="left"/>
                        <w:rPr>
                          <w:noProof/>
                        </w:rPr>
                      </w:pPr>
                      <w:r w:rsidRPr="00910760">
                        <w:rPr>
                          <w:noProof/>
                        </w:rPr>
                        <w:t>AUL confirmation MAC Control Element</w:t>
                      </w:r>
                      <w:r>
                        <w:rPr>
                          <w:noProof/>
                        </w:rPr>
                        <w:t xml:space="preserve"> in LTE TS 36.321:</w:t>
                      </w:r>
                    </w:p>
                    <w:p w14:paraId="33F3AFE6" w14:textId="77777777" w:rsidR="0021666A" w:rsidRDefault="0021666A" w:rsidP="0021666A">
                      <w:pPr>
                        <w:pStyle w:val="TH"/>
                        <w:jc w:val="left"/>
                        <w:rPr>
                          <w:noProof/>
                        </w:rPr>
                      </w:pPr>
                      <w:r>
                        <w:rPr>
                          <w:noProof/>
                        </w:rPr>
                        <w:t xml:space="preserve"> </w:t>
                      </w:r>
                    </w:p>
                    <w:p w14:paraId="26AFECF0" w14:textId="77777777" w:rsidR="0021666A" w:rsidRPr="00910760" w:rsidRDefault="0021666A" w:rsidP="0021666A">
                      <w:pPr>
                        <w:pStyle w:val="TH"/>
                      </w:pPr>
                      <w:r w:rsidRPr="00910760">
                        <w:rPr>
                          <w:b w:val="0"/>
                          <w:bCs/>
                          <w:noProof/>
                        </w:rPr>
                        <w:object w:dxaOrig="4577" w:dyaOrig="1185" w14:anchorId="6F2C1BF0">
                          <v:shape id="_x0000_i1026" type="#_x0000_t75" alt="" style="width:174pt;height:42pt;mso-width-percent:0;mso-height-percent:0;mso-width-percent:0;mso-height-percent:0">
                            <v:imagedata r:id="rId19" o:title=""/>
                          </v:shape>
                          <o:OLEObject Type="Embed" ProgID="Visio.Drawing.11" ShapeID="_x0000_i1026" DrawAspect="Content" ObjectID="_1631367861" r:id="rId20"/>
                        </w:object>
                      </w:r>
                    </w:p>
                    <w:p w14:paraId="4621799F" w14:textId="77777777" w:rsidR="0021666A" w:rsidRPr="00910760" w:rsidRDefault="0021666A" w:rsidP="0021666A">
                      <w:pPr>
                        <w:pStyle w:val="TF"/>
                      </w:pPr>
                      <w:r w:rsidRPr="00910760">
                        <w:rPr>
                          <w:rFonts w:eastAsia="Malgun Gothic"/>
                          <w:noProof/>
                        </w:rPr>
                        <w:t>Figure 6.1.3.16-1: AUL confirmation MAC Control Element of one octet</w:t>
                      </w:r>
                    </w:p>
                    <w:p w14:paraId="0D4398B7" w14:textId="77777777" w:rsidR="0021666A" w:rsidRPr="00910760" w:rsidRDefault="0021666A" w:rsidP="0021666A">
                      <w:pPr>
                        <w:pStyle w:val="TH"/>
                      </w:pPr>
                      <w:r w:rsidRPr="00910760">
                        <w:rPr>
                          <w:b w:val="0"/>
                          <w:bCs/>
                          <w:noProof/>
                        </w:rPr>
                        <w:object w:dxaOrig="7188" w:dyaOrig="3572" w14:anchorId="0A38BB14">
                          <v:shape id="_x0000_i1028" type="#_x0000_t75" alt="" style="width:174pt;height:84pt;mso-width-percent:0;mso-height-percent:0;mso-width-percent:0;mso-height-percent:0">
                            <v:imagedata r:id="rId21" o:title=""/>
                          </v:shape>
                          <o:OLEObject Type="Embed" ProgID="Visio.Drawing.11" ShapeID="_x0000_i1028" DrawAspect="Content" ObjectID="_1631367862" r:id="rId22"/>
                        </w:object>
                      </w:r>
                    </w:p>
                    <w:p w14:paraId="754650AF" w14:textId="77777777" w:rsidR="0021666A" w:rsidRPr="0015405E" w:rsidRDefault="0021666A" w:rsidP="0021666A">
                      <w:pPr>
                        <w:pStyle w:val="TF"/>
                        <w:rPr>
                          <w:noProof/>
                        </w:rPr>
                      </w:pPr>
                      <w:r w:rsidRPr="00910760">
                        <w:rPr>
                          <w:rFonts w:eastAsia="Malgun Gothic"/>
                          <w:noProof/>
                        </w:rPr>
                        <w:t>Figure 6.1.3.16-2: AUL confirmation MAC Control Element of four octets</w:t>
                      </w:r>
                    </w:p>
                  </w:txbxContent>
                </v:textbox>
                <w10:wrap type="square" anchorx="page"/>
              </v:shape>
            </w:pict>
          </mc:Fallback>
        </mc:AlternateContent>
      </w:r>
      <w:bookmarkEnd w:id="174"/>
      <w:bookmarkEnd w:id="175"/>
      <w:bookmarkEnd w:id="176"/>
      <w:bookmarkEnd w:id="177"/>
      <w:bookmarkEnd w:id="178"/>
      <w:bookmarkEnd w:id="179"/>
      <w:bookmarkEnd w:id="180"/>
      <w:bookmarkEnd w:id="181"/>
      <w:proofErr w:type="gramStart"/>
      <w:r>
        <w:rPr>
          <w:rFonts w:ascii="Arial" w:hAnsi="Arial" w:cs="Arial"/>
        </w:rPr>
        <w:t xml:space="preserve">Similar </w:t>
      </w:r>
      <w:r w:rsidRPr="00D9426A">
        <w:rPr>
          <w:rFonts w:ascii="Arial" w:hAnsi="Arial" w:cs="Arial"/>
        </w:rPr>
        <w:t>to</w:t>
      </w:r>
      <w:proofErr w:type="gramEnd"/>
      <w:r w:rsidRPr="00D9426A">
        <w:rPr>
          <w:rFonts w:ascii="Arial" w:hAnsi="Arial" w:cs="Arial"/>
        </w:rPr>
        <w:t xml:space="preserve"> LTE’s multi-bit AUL confirmation MAC CE, we can design a MAC CE that accommodate a binary digit to confirm activation and deactivation</w:t>
      </w:r>
      <w:bookmarkEnd w:id="182"/>
      <w:bookmarkEnd w:id="183"/>
      <w:bookmarkEnd w:id="184"/>
      <w:r>
        <w:rPr>
          <w:rFonts w:ascii="Arial" w:hAnsi="Arial" w:cs="Arial"/>
        </w:rPr>
        <w:t>.</w:t>
      </w:r>
    </w:p>
    <w:p w14:paraId="539CECBC" w14:textId="77777777" w:rsidR="0021666A" w:rsidRDefault="0021666A" w:rsidP="0021666A">
      <w:pPr>
        <w:rPr>
          <w:rFonts w:ascii="Arial" w:hAnsi="Arial" w:cs="Arial"/>
        </w:rPr>
      </w:pPr>
      <w:bookmarkStart w:id="185" w:name="_Toc4084601"/>
      <w:bookmarkStart w:id="186" w:name="_Toc4084621"/>
      <w:bookmarkStart w:id="187" w:name="_Toc4084628"/>
      <w:r>
        <w:rPr>
          <w:rFonts w:ascii="Arial" w:hAnsi="Arial" w:cs="Arial"/>
        </w:rPr>
        <w:t xml:space="preserve">Suppose each configured grant configuration is labelled by a configured grant index Ci, then, </w:t>
      </w:r>
      <w:proofErr w:type="gramStart"/>
      <w:r>
        <w:rPr>
          <w:rFonts w:ascii="Arial" w:hAnsi="Arial" w:cs="Arial"/>
        </w:rPr>
        <w:t>similar to</w:t>
      </w:r>
      <w:proofErr w:type="gramEnd"/>
      <w:r>
        <w:rPr>
          <w:rFonts w:ascii="Arial" w:hAnsi="Arial" w:cs="Arial"/>
        </w:rPr>
        <w:t xml:space="preserve"> AUL confirmation MAC CE, each </w:t>
      </w:r>
      <w:r w:rsidRPr="00E4737D">
        <w:rPr>
          <w:rFonts w:ascii="Arial" w:hAnsi="Arial" w:cs="Arial"/>
        </w:rPr>
        <w:t>Ci</w:t>
      </w:r>
      <w:r>
        <w:rPr>
          <w:rFonts w:ascii="Arial" w:hAnsi="Arial" w:cs="Arial"/>
        </w:rPr>
        <w:t xml:space="preserve"> bit indicates whether a PDCCH containing activation/release of the configured grant configuration </w:t>
      </w:r>
      <w:r w:rsidRPr="00C30CE8">
        <w:rPr>
          <w:rFonts w:ascii="Arial" w:hAnsi="Arial" w:cs="Arial"/>
          <w:i/>
        </w:rPr>
        <w:t>i</w:t>
      </w:r>
      <w:r>
        <w:rPr>
          <w:rFonts w:ascii="Arial" w:hAnsi="Arial" w:cs="Arial"/>
        </w:rPr>
        <w:t xml:space="preserve"> has been received (and acted on) or not. </w:t>
      </w:r>
    </w:p>
    <w:p w14:paraId="4632DC96" w14:textId="77777777" w:rsidR="0021666A" w:rsidRDefault="0021666A" w:rsidP="0021666A">
      <w:pPr>
        <w:pStyle w:val="Observation"/>
      </w:pPr>
      <w:bookmarkStart w:id="188" w:name="_Toc11678537"/>
      <w:bookmarkStart w:id="189" w:name="_Toc4084602"/>
      <w:bookmarkStart w:id="190" w:name="_Toc4084622"/>
      <w:bookmarkStart w:id="191" w:name="_Toc4084629"/>
      <w:bookmarkStart w:id="192" w:name="_Toc4084639"/>
      <w:bookmarkStart w:id="193" w:name="_Toc4084671"/>
      <w:bookmarkStart w:id="194" w:name="_Toc4084730"/>
      <w:bookmarkStart w:id="195" w:name="_Toc4084778"/>
      <w:bookmarkStart w:id="196" w:name="_Toc4412062"/>
      <w:bookmarkStart w:id="197" w:name="_Toc4608836"/>
      <w:bookmarkStart w:id="198" w:name="_Toc4608870"/>
      <w:bookmarkStart w:id="199" w:name="_Toc4673496"/>
      <w:bookmarkStart w:id="200" w:name="_Toc7449065"/>
      <w:bookmarkStart w:id="201" w:name="_Toc7697978"/>
      <w:bookmarkStart w:id="202" w:name="_Toc7716030"/>
      <w:bookmarkStart w:id="203" w:name="_Toc11678538"/>
      <w:bookmarkStart w:id="204" w:name="_Toc13235234"/>
      <w:bookmarkStart w:id="205" w:name="_Toc16259692"/>
      <w:bookmarkStart w:id="206" w:name="_Toc16260515"/>
      <w:bookmarkStart w:id="207" w:name="_Toc16497731"/>
      <w:bookmarkStart w:id="208" w:name="_Toc16498007"/>
      <w:bookmarkStart w:id="209" w:name="_Toc16498137"/>
      <w:bookmarkStart w:id="210" w:name="_Toc16498276"/>
      <w:bookmarkStart w:id="211" w:name="_Toc16498345"/>
      <w:bookmarkStart w:id="212" w:name="_Toc16690945"/>
      <w:bookmarkEnd w:id="185"/>
      <w:bookmarkEnd w:id="186"/>
      <w:bookmarkEnd w:id="187"/>
      <w:bookmarkEnd w:id="188"/>
      <w:r>
        <w:t>A</w:t>
      </w:r>
      <w:r w:rsidRPr="00012001">
        <w:t xml:space="preserve"> multi-bit activation/deactivat</w:t>
      </w:r>
      <w:r>
        <w:t>ion</w:t>
      </w:r>
      <w:r w:rsidRPr="00012001">
        <w:t xml:space="preserve"> confirmation MAC CE</w:t>
      </w:r>
      <w:r>
        <w:t xml:space="preserve"> can enable simultaneous activation of multiple configuration, in which one bit confirms the activation/deactivation of one configured grant configuration</w:t>
      </w:r>
      <w:r w:rsidRPr="00012001">
        <w:t>.</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rsidRPr="00012001">
        <w:t xml:space="preserve"> </w:t>
      </w:r>
    </w:p>
    <w:p w14:paraId="28453CBD" w14:textId="77777777" w:rsidR="0021666A" w:rsidRDefault="0021666A" w:rsidP="0021666A">
      <w:pPr>
        <w:rPr>
          <w:rFonts w:ascii="Arial" w:hAnsi="Arial" w:cs="Arial"/>
        </w:rPr>
      </w:pPr>
      <w:r>
        <w:rPr>
          <w:rFonts w:ascii="Arial" w:hAnsi="Arial" w:cs="Arial"/>
        </w:rPr>
        <w:t>If a multi-bit activation/deactivation solution is agreed, some further details related with the numbering of the configured grant configurations need to be discussed.</w:t>
      </w:r>
    </w:p>
    <w:p w14:paraId="0337D4C3" w14:textId="77777777" w:rsidR="0021666A" w:rsidRDefault="0021666A" w:rsidP="0021666A">
      <w:pPr>
        <w:rPr>
          <w:rFonts w:ascii="Arial" w:hAnsi="Arial" w:cs="Arial"/>
        </w:rPr>
      </w:pPr>
      <w:r>
        <w:rPr>
          <w:rFonts w:ascii="Arial" w:hAnsi="Arial" w:cs="Arial"/>
        </w:rPr>
        <w:t xml:space="preserve">It is obvious that we should number the configured grant configuration within one MAC entity. In order to have a proper design of the MAC CE, RAN2 needs to further discuss the maximum number of configured grant configurations per MAC entity </w:t>
      </w:r>
      <w:r>
        <w:rPr>
          <w:rFonts w:ascii="Arial" w:hAnsi="Arial" w:cs="Arial"/>
        </w:rPr>
        <w:fldChar w:fldCharType="begin"/>
      </w:r>
      <w:r>
        <w:rPr>
          <w:rFonts w:ascii="Arial" w:hAnsi="Arial" w:cs="Arial"/>
        </w:rPr>
        <w:instrText xml:space="preserve"> REF _Ref11676510 \r \h </w:instrText>
      </w:r>
      <w:r>
        <w:rPr>
          <w:rFonts w:ascii="Arial" w:hAnsi="Arial" w:cs="Arial"/>
        </w:rPr>
      </w:r>
      <w:r>
        <w:rPr>
          <w:rFonts w:ascii="Arial" w:hAnsi="Arial" w:cs="Arial"/>
        </w:rPr>
        <w:fldChar w:fldCharType="separate"/>
      </w:r>
      <w:r>
        <w:rPr>
          <w:rFonts w:ascii="Arial" w:hAnsi="Arial" w:cs="Arial"/>
        </w:rPr>
        <w:t>[3]</w:t>
      </w:r>
      <w:r>
        <w:rPr>
          <w:rFonts w:ascii="Arial" w:hAnsi="Arial" w:cs="Arial"/>
        </w:rPr>
        <w:fldChar w:fldCharType="end"/>
      </w:r>
      <w:r>
        <w:rPr>
          <w:rFonts w:ascii="Arial" w:hAnsi="Arial" w:cs="Arial"/>
        </w:rPr>
        <w:t xml:space="preserve">. Suppose the maximum number is 16, then the size of the payload of the MAC CE is limited to only two bytes (i.e., 16 bits). </w:t>
      </w:r>
    </w:p>
    <w:p w14:paraId="0FE9F5DD" w14:textId="77777777" w:rsidR="0021666A" w:rsidRPr="002D1A34" w:rsidRDefault="0021666A" w:rsidP="0021666A">
      <w:pPr>
        <w:rPr>
          <w:rFonts w:ascii="Arial" w:hAnsi="Arial" w:cs="Arial"/>
        </w:rPr>
      </w:pPr>
      <w:r>
        <w:rPr>
          <w:rFonts w:ascii="Arial" w:hAnsi="Arial" w:cs="Arial"/>
        </w:rPr>
        <w:t xml:space="preserve">Based on the above analysis, in this paper, we propose that </w:t>
      </w:r>
    </w:p>
    <w:p w14:paraId="1D89DB88" w14:textId="77777777" w:rsidR="0021666A" w:rsidRDefault="0021666A" w:rsidP="0021666A">
      <w:pPr>
        <w:pStyle w:val="Proposal"/>
      </w:pPr>
      <w:bookmarkStart w:id="213" w:name="_Toc13235458"/>
      <w:bookmarkStart w:id="214" w:name="_Toc16239429"/>
      <w:bookmarkStart w:id="215" w:name="_Toc16259700"/>
      <w:bookmarkStart w:id="216" w:name="_Toc16260523"/>
      <w:bookmarkStart w:id="217" w:name="_Toc16260563"/>
      <w:bookmarkStart w:id="218" w:name="_Toc16260833"/>
      <w:bookmarkStart w:id="219" w:name="_Toc16497733"/>
      <w:bookmarkStart w:id="220" w:name="_Toc16498009"/>
      <w:bookmarkStart w:id="221" w:name="_Toc16498028"/>
      <w:bookmarkStart w:id="222" w:name="_Toc16498131"/>
      <w:bookmarkStart w:id="223" w:name="_Toc16498350"/>
      <w:bookmarkStart w:id="224" w:name="_Toc16498405"/>
      <w:bookmarkStart w:id="225" w:name="_Toc16528768"/>
      <w:bookmarkStart w:id="226" w:name="_Toc16690866"/>
      <w:bookmarkStart w:id="227" w:name="_Toc16690939"/>
      <w:bookmarkStart w:id="228" w:name="_Toc20493470"/>
      <w:bookmarkStart w:id="229" w:name="_Toc20748885"/>
      <w:bookmarkStart w:id="230" w:name="_Toc20754424"/>
      <w:bookmarkStart w:id="231" w:name="_Toc20755092"/>
      <w:bookmarkStart w:id="232" w:name="_Toc20902830"/>
      <w:bookmarkStart w:id="233" w:name="_Toc20918385"/>
      <w:r w:rsidRPr="00730C4A">
        <w:rPr>
          <w:noProof/>
          <w:lang w:val="en-US"/>
        </w:rPr>
        <w:t>In</w:t>
      </w:r>
      <w:r>
        <w:rPr>
          <w:noProof/>
          <w:lang w:val="en-US"/>
        </w:rPr>
        <w:t>troduce a</w:t>
      </w:r>
      <w:r>
        <w:rPr>
          <w:noProof/>
        </w:rPr>
        <w:t xml:space="preserve"> multi-bit activation/deactivation confirmation MAC CE in which one bit confirms the activation/deactivation of one configured grant configuration across one MAC entity.</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r>
        <w:t xml:space="preserve"> </w:t>
      </w:r>
    </w:p>
    <w:p w14:paraId="4CB7BC62" w14:textId="77777777" w:rsidR="0021666A" w:rsidRDefault="0021666A" w:rsidP="0021666A">
      <w:pPr>
        <w:pStyle w:val="Observation"/>
        <w:numPr>
          <w:ilvl w:val="0"/>
          <w:numId w:val="0"/>
        </w:numPr>
        <w:ind w:left="360" w:hanging="360"/>
      </w:pPr>
    </w:p>
    <w:p w14:paraId="608C8993" w14:textId="77777777" w:rsidR="00B567D6" w:rsidRPr="00177309" w:rsidRDefault="00B567D6" w:rsidP="00B567D6">
      <w:pPr>
        <w:pStyle w:val="Heading1"/>
      </w:pPr>
      <w:r w:rsidRPr="00177309">
        <w:t>Conclusion</w:t>
      </w:r>
    </w:p>
    <w:p w14:paraId="0A86A57F" w14:textId="77777777" w:rsidR="00B567D6" w:rsidRDefault="00B567D6" w:rsidP="00B567D6">
      <w:pPr>
        <w:pStyle w:val="Body"/>
        <w:spacing w:after="240"/>
        <w:ind w:left="0" w:firstLine="0"/>
      </w:pPr>
      <w:r w:rsidRPr="00647142">
        <w:t>The following observations have been made:</w:t>
      </w:r>
    </w:p>
    <w:p w14:paraId="0DB8C92A" w14:textId="77777777" w:rsidR="006F3512" w:rsidRDefault="00B567D6">
      <w:pPr>
        <w:pStyle w:val="TOC1"/>
        <w:rPr>
          <w:rFonts w:asciiTheme="minorHAnsi" w:eastAsiaTheme="minorEastAsia" w:hAnsiTheme="minorHAnsi" w:cstheme="minorBidi"/>
          <w:b w:val="0"/>
          <w:sz w:val="22"/>
          <w:lang/>
        </w:rPr>
      </w:pPr>
      <w:r>
        <w:lastRenderedPageBreak/>
        <w:fldChar w:fldCharType="begin"/>
      </w:r>
      <w:r>
        <w:instrText xml:space="preserve"> TOC \n \t "Proposal,1" </w:instrText>
      </w:r>
      <w:r>
        <w:fldChar w:fldCharType="separate"/>
      </w:r>
      <w:r w:rsidR="006F3512" w:rsidRPr="002B18E6">
        <w:rPr>
          <w:rFonts w:cs="Arial"/>
        </w:rPr>
        <w:t>Proposal 1</w:t>
      </w:r>
      <w:r w:rsidR="006F3512">
        <w:rPr>
          <w:rFonts w:asciiTheme="minorHAnsi" w:eastAsiaTheme="minorEastAsia" w:hAnsiTheme="minorHAnsi" w:cstheme="minorBidi"/>
          <w:b w:val="0"/>
          <w:sz w:val="22"/>
          <w:lang/>
        </w:rPr>
        <w:tab/>
      </w:r>
      <w:r w:rsidR="006F3512" w:rsidRPr="002B18E6">
        <w:rPr>
          <w:rFonts w:cs="Arial"/>
        </w:rPr>
        <w:t>Formulas to determine DL SPS assignment occurrences as well as HARQ process ID should be based on OFDM-symbols.</w:t>
      </w:r>
    </w:p>
    <w:p w14:paraId="050A1A4A" w14:textId="77777777" w:rsidR="006F3512" w:rsidRDefault="006F3512">
      <w:pPr>
        <w:pStyle w:val="TOC1"/>
        <w:rPr>
          <w:rFonts w:asciiTheme="minorHAnsi" w:eastAsiaTheme="minorEastAsia" w:hAnsiTheme="minorHAnsi" w:cstheme="minorBidi"/>
          <w:b w:val="0"/>
          <w:sz w:val="22"/>
          <w:lang/>
        </w:rPr>
      </w:pPr>
      <w:r w:rsidRPr="002B18E6">
        <w:rPr>
          <w:rFonts w:cs="Arial"/>
        </w:rPr>
        <w:t>Proposal 2</w:t>
      </w:r>
      <w:r>
        <w:rPr>
          <w:rFonts w:asciiTheme="minorHAnsi" w:eastAsiaTheme="minorEastAsia" w:hAnsiTheme="minorHAnsi" w:cstheme="minorBidi"/>
          <w:b w:val="0"/>
          <w:sz w:val="22"/>
          <w:lang/>
        </w:rPr>
        <w:tab/>
      </w:r>
      <w:r w:rsidRPr="002B18E6">
        <w:rPr>
          <w:rFonts w:cs="Arial"/>
        </w:rPr>
        <w:t xml:space="preserve">Clarify the definition </w:t>
      </w:r>
      <w:bookmarkStart w:id="234" w:name="_GoBack"/>
      <w:bookmarkEnd w:id="234"/>
      <w:r w:rsidRPr="002B18E6">
        <w:rPr>
          <w:rFonts w:cs="Arial"/>
        </w:rPr>
        <w:t>of HARQ process configured for configured grants in NOTE 2 of TS 38.321 clause 5.4.1.</w:t>
      </w:r>
    </w:p>
    <w:p w14:paraId="6F9F4E0A" w14:textId="77777777" w:rsidR="006F3512" w:rsidRDefault="006F3512">
      <w:pPr>
        <w:pStyle w:val="TOC1"/>
        <w:rPr>
          <w:rFonts w:asciiTheme="minorHAnsi" w:eastAsiaTheme="minorEastAsia" w:hAnsiTheme="minorHAnsi" w:cstheme="minorBidi"/>
          <w:b w:val="0"/>
          <w:sz w:val="22"/>
          <w:lang/>
        </w:rPr>
      </w:pPr>
      <w:r w:rsidRPr="002B18E6">
        <w:rPr>
          <w:rFonts w:cs="Arial"/>
        </w:rPr>
        <w:t xml:space="preserve">A HARQ process is configured for a configured uplink grant if </w:t>
      </w:r>
      <w:r w:rsidRPr="002B18E6">
        <w:rPr>
          <w:rFonts w:cs="Arial"/>
          <w:lang w:eastAsia="ko-KR"/>
        </w:rPr>
        <w:t xml:space="preserve">the associated </w:t>
      </w:r>
      <w:r w:rsidRPr="002B18E6">
        <w:rPr>
          <w:rFonts w:cs="Arial"/>
        </w:rPr>
        <w:t xml:space="preserve">HARQ process ID is larger than or equal to </w:t>
      </w:r>
      <w:r w:rsidRPr="002B18E6">
        <w:rPr>
          <w:rFonts w:cs="Arial"/>
          <w:i/>
        </w:rPr>
        <w:t>HARQ-proc-Offset_i</w:t>
      </w:r>
      <w:r w:rsidRPr="002B18E6">
        <w:rPr>
          <w:rFonts w:cs="Arial"/>
        </w:rPr>
        <w:t xml:space="preserve"> and smaller than </w:t>
      </w:r>
      <w:r w:rsidRPr="002B18E6">
        <w:rPr>
          <w:rFonts w:cs="Arial"/>
          <w:i/>
        </w:rPr>
        <w:t>HARQ-proc-Offset_i</w:t>
      </w:r>
      <w:r w:rsidRPr="002B18E6">
        <w:rPr>
          <w:rFonts w:cs="Arial"/>
        </w:rPr>
        <w:t xml:space="preserve"> + </w:t>
      </w:r>
      <w:r w:rsidRPr="002B18E6">
        <w:rPr>
          <w:rFonts w:cs="Arial"/>
          <w:i/>
        </w:rPr>
        <w:t>nrofHARQ-Processes_i</w:t>
      </w:r>
      <w:r w:rsidRPr="002B18E6">
        <w:rPr>
          <w:rFonts w:cs="Arial"/>
        </w:rPr>
        <w:t xml:space="preserve"> for an active configuration </w:t>
      </w:r>
      <w:r w:rsidRPr="002B18E6">
        <w:rPr>
          <w:rFonts w:cs="Arial"/>
          <w:i/>
        </w:rPr>
        <w:t>i</w:t>
      </w:r>
      <w:r w:rsidRPr="002B18E6">
        <w:rPr>
          <w:rFonts w:cs="Arial"/>
        </w:rPr>
        <w:t xml:space="preserve"> in which </w:t>
      </w:r>
      <w:r w:rsidRPr="002B18E6">
        <w:rPr>
          <w:rFonts w:cs="Arial"/>
          <w:i/>
        </w:rPr>
        <w:t>HARQ-proc-Offset_i</w:t>
      </w:r>
      <w:r w:rsidRPr="002B18E6">
        <w:rPr>
          <w:rFonts w:cs="Arial"/>
        </w:rPr>
        <w:t xml:space="preserve"> and </w:t>
      </w:r>
      <w:r w:rsidRPr="002B18E6">
        <w:rPr>
          <w:rFonts w:cs="Arial"/>
          <w:i/>
        </w:rPr>
        <w:t>nrofHARQ-Processes_i</w:t>
      </w:r>
      <w:r w:rsidRPr="002B18E6">
        <w:rPr>
          <w:rFonts w:cs="Arial"/>
        </w:rPr>
        <w:t xml:space="preserve"> are the parameters for the configuration </w:t>
      </w:r>
      <w:r w:rsidRPr="002B18E6">
        <w:rPr>
          <w:rFonts w:cs="Arial"/>
          <w:i/>
        </w:rPr>
        <w:t>i</w:t>
      </w:r>
      <w:r w:rsidRPr="002B18E6">
        <w:rPr>
          <w:rFonts w:cs="Arial"/>
        </w:rPr>
        <w:t xml:space="preserve">. </w:t>
      </w:r>
      <w:r>
        <w:t xml:space="preserve"> HARQ-proc-Offset_i is assumed to be 0 if not defined</w:t>
      </w:r>
      <w:r w:rsidRPr="002B18E6">
        <w:rPr>
          <w:lang/>
        </w:rPr>
        <w:t>.</w:t>
      </w:r>
    </w:p>
    <w:p w14:paraId="4D81C893" w14:textId="77777777" w:rsidR="006F3512" w:rsidRDefault="006F3512">
      <w:pPr>
        <w:pStyle w:val="TOC1"/>
        <w:rPr>
          <w:rFonts w:asciiTheme="minorHAnsi" w:eastAsiaTheme="minorEastAsia" w:hAnsiTheme="minorHAnsi" w:cstheme="minorBidi"/>
          <w:b w:val="0"/>
          <w:sz w:val="22"/>
          <w:lang/>
        </w:rPr>
      </w:pPr>
      <w:r>
        <w:t>Proposal 3</w:t>
      </w:r>
      <w:r>
        <w:rPr>
          <w:rFonts w:asciiTheme="minorHAnsi" w:eastAsiaTheme="minorEastAsia" w:hAnsiTheme="minorHAnsi" w:cstheme="minorBidi"/>
          <w:b w:val="0"/>
          <w:sz w:val="22"/>
          <w:lang/>
        </w:rPr>
        <w:tab/>
      </w:r>
      <w:r>
        <w:t>RAN2 to confirm support of only independent activation of each CG config (i.e., no group activation).</w:t>
      </w:r>
    </w:p>
    <w:p w14:paraId="06F87B75" w14:textId="77777777" w:rsidR="006F3512" w:rsidRDefault="006F3512">
      <w:pPr>
        <w:pStyle w:val="TOC1"/>
        <w:rPr>
          <w:rFonts w:asciiTheme="minorHAnsi" w:eastAsiaTheme="minorEastAsia" w:hAnsiTheme="minorHAnsi" w:cstheme="minorBidi"/>
          <w:b w:val="0"/>
          <w:sz w:val="22"/>
          <w:lang/>
        </w:rPr>
      </w:pPr>
      <w:r>
        <w:t>Proposal 4</w:t>
      </w:r>
      <w:r>
        <w:rPr>
          <w:rFonts w:asciiTheme="minorHAnsi" w:eastAsiaTheme="minorEastAsia" w:hAnsiTheme="minorHAnsi" w:cstheme="minorBidi"/>
          <w:b w:val="0"/>
          <w:sz w:val="22"/>
          <w:lang/>
        </w:rPr>
        <w:tab/>
      </w:r>
      <w:r w:rsidRPr="002B18E6">
        <w:t>Introduce a</w:t>
      </w:r>
      <w:r>
        <w:t xml:space="preserve"> multi-bit activation/deactivation confirmation MAC CE in which one bit confirms the activation/deactivation of one configured grant configuration across one MAC entity.</w:t>
      </w:r>
    </w:p>
    <w:p w14:paraId="599C8FC6" w14:textId="6A63B237" w:rsidR="00B567D6" w:rsidRDefault="00B567D6" w:rsidP="00B567D6">
      <w:pPr>
        <w:pStyle w:val="Body"/>
        <w:spacing w:after="240"/>
        <w:ind w:left="0" w:firstLine="0"/>
      </w:pPr>
      <w:r>
        <w:fldChar w:fldCharType="end"/>
      </w:r>
    </w:p>
    <w:p w14:paraId="66448714" w14:textId="77777777" w:rsidR="00B567D6" w:rsidRPr="00DC0703" w:rsidRDefault="00B567D6" w:rsidP="00B567D6">
      <w:pPr>
        <w:pStyle w:val="Heading1"/>
        <w:rPr>
          <w:szCs w:val="20"/>
          <w:lang w:val="en-US"/>
        </w:rPr>
      </w:pPr>
      <w:bookmarkStart w:id="235" w:name="_In-sequence_SDU_delivery"/>
      <w:bookmarkEnd w:id="235"/>
      <w:r w:rsidRPr="00DC0703">
        <w:rPr>
          <w:lang w:val="en-US"/>
        </w:rPr>
        <w:t>References</w:t>
      </w:r>
    </w:p>
    <w:bookmarkStart w:id="236" w:name="_Ref7339860"/>
    <w:p w14:paraId="3F06025D" w14:textId="093B4035" w:rsidR="004F31B7" w:rsidRPr="00D57210" w:rsidRDefault="00BF0968" w:rsidP="004F31B7">
      <w:pPr>
        <w:pStyle w:val="Reference"/>
        <w:numPr>
          <w:ilvl w:val="0"/>
          <w:numId w:val="23"/>
        </w:numPr>
        <w:tabs>
          <w:tab w:val="clear" w:pos="567"/>
          <w:tab w:val="num" w:pos="-142"/>
        </w:tabs>
      </w:pPr>
      <w:r>
        <w:fldChar w:fldCharType="begin"/>
      </w:r>
      <w:r>
        <w:instrText xml:space="preserve"> HYPERLINK "http://www.3gpp.org/ftp/tsg_ran/WG2_RL2//TSGR2_105bis/Docs//R2-1903584.zip" </w:instrText>
      </w:r>
      <w:r>
        <w:fldChar w:fldCharType="separate"/>
      </w:r>
      <w:r w:rsidR="004F31B7" w:rsidRPr="00BF0968">
        <w:rPr>
          <w:rStyle w:val="Hyperlink"/>
          <w:rFonts w:hint="eastAsia"/>
        </w:rPr>
        <w:t>R2-1903584</w:t>
      </w:r>
      <w:r>
        <w:fldChar w:fldCharType="end"/>
      </w:r>
      <w:r w:rsidR="004F31B7">
        <w:t xml:space="preserve">, </w:t>
      </w:r>
      <w:r w:rsidR="004F31B7" w:rsidRPr="00080BF1">
        <w:t>SPS enhancements for TSC traffic</w:t>
      </w:r>
      <w:r w:rsidR="004F31B7">
        <w:t>, Docomo, RAN2#105bis</w:t>
      </w:r>
      <w:bookmarkEnd w:id="236"/>
    </w:p>
    <w:bookmarkStart w:id="237" w:name="_Ref7339862"/>
    <w:p w14:paraId="797F9EAD" w14:textId="343A5A0D" w:rsidR="004F31B7" w:rsidRDefault="00BF0968" w:rsidP="005F2845">
      <w:pPr>
        <w:pStyle w:val="Reference"/>
        <w:numPr>
          <w:ilvl w:val="0"/>
          <w:numId w:val="23"/>
        </w:numPr>
        <w:tabs>
          <w:tab w:val="clear" w:pos="567"/>
          <w:tab w:val="num" w:pos="-142"/>
        </w:tabs>
      </w:pPr>
      <w:r>
        <w:fldChar w:fldCharType="begin"/>
      </w:r>
      <w:r>
        <w:instrText xml:space="preserve"> HYPERLINK "http://www.3gpp.org/ftp/tsg_ran/WG2_RL2//TSGR2_105bis/Docs//R2-1904355.zip" </w:instrText>
      </w:r>
      <w:r>
        <w:fldChar w:fldCharType="separate"/>
      </w:r>
      <w:r w:rsidR="004F31B7" w:rsidRPr="00BF0968">
        <w:rPr>
          <w:rStyle w:val="Hyperlink"/>
        </w:rPr>
        <w:t>R2-1904355</w:t>
      </w:r>
      <w:r>
        <w:fldChar w:fldCharType="end"/>
      </w:r>
      <w:r w:rsidR="004F31B7">
        <w:t xml:space="preserve">, </w:t>
      </w:r>
      <w:r w:rsidR="004F31B7" w:rsidRPr="00E6559F">
        <w:t>Outstanding Issues for multiple SPSs-CGs Support</w:t>
      </w:r>
      <w:r w:rsidR="004F31B7">
        <w:t>, CMCC, RAN2#105bis</w:t>
      </w:r>
      <w:bookmarkEnd w:id="237"/>
      <w:r w:rsidR="004F31B7">
        <w:t xml:space="preserve"> </w:t>
      </w:r>
    </w:p>
    <w:bookmarkStart w:id="238" w:name="_Hlk13210484"/>
    <w:p w14:paraId="34D9CD80" w14:textId="27039AED" w:rsidR="001E2C1F" w:rsidRDefault="008F60F6" w:rsidP="005F2845">
      <w:pPr>
        <w:pStyle w:val="Reference"/>
        <w:numPr>
          <w:ilvl w:val="0"/>
          <w:numId w:val="23"/>
        </w:numPr>
        <w:tabs>
          <w:tab w:val="clear" w:pos="567"/>
          <w:tab w:val="num" w:pos="-142"/>
        </w:tabs>
      </w:pPr>
      <w:r>
        <w:fldChar w:fldCharType="begin"/>
      </w:r>
      <w:r>
        <w:instrText xml:space="preserve"> HYPERLINK "https://www.3gpp.org/ftp/tsg_ran/wg1_rl1/TSGR1_97/Docs/R1-1907961.zip" </w:instrText>
      </w:r>
      <w:r>
        <w:fldChar w:fldCharType="separate"/>
      </w:r>
      <w:r w:rsidR="001E2C1F" w:rsidRPr="008F60F6">
        <w:rPr>
          <w:rStyle w:val="Hyperlink"/>
        </w:rPr>
        <w:t>R1-1907</w:t>
      </w:r>
      <w:r w:rsidR="006E25FE" w:rsidRPr="008F60F6">
        <w:rPr>
          <w:rStyle w:val="Hyperlink"/>
        </w:rPr>
        <w:t>9</w:t>
      </w:r>
      <w:r w:rsidR="001E2C1F" w:rsidRPr="008F60F6">
        <w:rPr>
          <w:rStyle w:val="Hyperlink"/>
        </w:rPr>
        <w:t>61</w:t>
      </w:r>
      <w:r>
        <w:fldChar w:fldCharType="end"/>
      </w:r>
      <w:bookmarkEnd w:id="238"/>
      <w:r w:rsidR="001E2C1F">
        <w:t xml:space="preserve">, Reply LS on SPS/CG for IIoT, </w:t>
      </w:r>
      <w:r w:rsidR="0097430B">
        <w:t xml:space="preserve">RAN1#97, </w:t>
      </w:r>
      <w:r w:rsidR="0097430B" w:rsidRPr="0097430B">
        <w:t xml:space="preserve">Reno, NV, US, 13th – 17th </w:t>
      </w:r>
      <w:proofErr w:type="gramStart"/>
      <w:r w:rsidR="0097430B" w:rsidRPr="0097430B">
        <w:t>May,</w:t>
      </w:r>
      <w:proofErr w:type="gramEnd"/>
      <w:r w:rsidR="0097430B" w:rsidRPr="0097430B">
        <w:t xml:space="preserve"> 2019</w:t>
      </w:r>
    </w:p>
    <w:p w14:paraId="78BB915B" w14:textId="36745D3D" w:rsidR="00BA29A8" w:rsidRPr="00BA29A8" w:rsidRDefault="006D026E" w:rsidP="00BA29A8">
      <w:pPr>
        <w:pStyle w:val="Reference"/>
        <w:numPr>
          <w:ilvl w:val="0"/>
          <w:numId w:val="23"/>
        </w:numPr>
      </w:pPr>
      <w:hyperlink r:id="rId23" w:history="1">
        <w:r w:rsidR="00E505FB" w:rsidRPr="00BF0968">
          <w:rPr>
            <w:rStyle w:val="Hyperlink"/>
          </w:rPr>
          <w:t>R2-1909367</w:t>
        </w:r>
      </w:hyperlink>
      <w:r w:rsidR="00204512" w:rsidRPr="00BA29A8">
        <w:t xml:space="preserve">, On support of non-integer multiple of CG/SPS periodicities, </w:t>
      </w:r>
      <w:r w:rsidR="00BA29A8" w:rsidRPr="00BA29A8">
        <w:t>Ericsson, RAN2#107, Prague, Czech Republic, 26 – 30 Aug 2019</w:t>
      </w:r>
    </w:p>
    <w:sectPr w:rsidR="00BA29A8" w:rsidRPr="00BA29A8" w:rsidSect="008C4F0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81C5B" w14:textId="77777777" w:rsidR="006D026E" w:rsidRDefault="006D026E">
      <w:r>
        <w:separator/>
      </w:r>
    </w:p>
  </w:endnote>
  <w:endnote w:type="continuationSeparator" w:id="0">
    <w:p w14:paraId="38FC9DF5" w14:textId="77777777" w:rsidR="006D026E" w:rsidRDefault="006D026E">
      <w:r>
        <w:continuationSeparator/>
      </w:r>
    </w:p>
  </w:endnote>
  <w:endnote w:type="continuationNotice" w:id="1">
    <w:p w14:paraId="38B7C62D" w14:textId="77777777" w:rsidR="006D026E" w:rsidRDefault="006D02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30CE1F" w14:textId="77777777" w:rsidR="006D026E" w:rsidRDefault="006D026E">
      <w:r>
        <w:separator/>
      </w:r>
    </w:p>
  </w:footnote>
  <w:footnote w:type="continuationSeparator" w:id="0">
    <w:p w14:paraId="36ADAF1F" w14:textId="77777777" w:rsidR="006D026E" w:rsidRDefault="006D026E">
      <w:r>
        <w:continuationSeparator/>
      </w:r>
    </w:p>
  </w:footnote>
  <w:footnote w:type="continuationNotice" w:id="1">
    <w:p w14:paraId="416A318B" w14:textId="77777777" w:rsidR="006D026E" w:rsidRDefault="006D02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97CAD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2800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6A2620"/>
    <w:lvl w:ilvl="0">
      <w:start w:val="1"/>
      <w:numFmt w:val="decimal"/>
      <w:lvlText w:val="%1."/>
      <w:lvlJc w:val="left"/>
      <w:pPr>
        <w:tabs>
          <w:tab w:val="num" w:pos="926"/>
        </w:tabs>
        <w:ind w:left="926" w:hanging="360"/>
      </w:pPr>
    </w:lvl>
  </w:abstractNum>
  <w:abstractNum w:abstractNumId="3" w15:restartNumberingAfterBreak="0">
    <w:nsid w:val="00235F45"/>
    <w:multiLevelType w:val="hybridMultilevel"/>
    <w:tmpl w:val="355EA9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2552047"/>
    <w:multiLevelType w:val="multilevel"/>
    <w:tmpl w:val="1A8486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3203B7"/>
    <w:multiLevelType w:val="hybridMultilevel"/>
    <w:tmpl w:val="11CC1D88"/>
    <w:lvl w:ilvl="0" w:tplc="6B82B638">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1E52E8A"/>
    <w:multiLevelType w:val="hybridMultilevel"/>
    <w:tmpl w:val="1310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C9B0D47"/>
    <w:multiLevelType w:val="hybridMultilevel"/>
    <w:tmpl w:val="E0A47A84"/>
    <w:lvl w:ilvl="0" w:tplc="AFA01668">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3291DE8"/>
    <w:multiLevelType w:val="hybridMultilevel"/>
    <w:tmpl w:val="372E2F00"/>
    <w:lvl w:ilvl="0" w:tplc="5792CCA4">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E0135F"/>
    <w:multiLevelType w:val="multilevel"/>
    <w:tmpl w:val="BB181FA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3AA46647"/>
    <w:multiLevelType w:val="hybridMultilevel"/>
    <w:tmpl w:val="864EF02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C67A39"/>
    <w:multiLevelType w:val="hybridMultilevel"/>
    <w:tmpl w:val="267E058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0A539CE"/>
    <w:multiLevelType w:val="hybridMultilevel"/>
    <w:tmpl w:val="8CA2A7E0"/>
    <w:lvl w:ilvl="0" w:tplc="041D0001">
      <w:start w:val="1"/>
      <w:numFmt w:val="bullet"/>
      <w:lvlText w:val=""/>
      <w:lvlJc w:val="left"/>
      <w:pPr>
        <w:ind w:left="767" w:hanging="360"/>
      </w:pPr>
      <w:rPr>
        <w:rFonts w:ascii="Symbol" w:hAnsi="Symbol" w:hint="default"/>
      </w:rPr>
    </w:lvl>
    <w:lvl w:ilvl="1" w:tplc="041D0003" w:tentative="1">
      <w:start w:val="1"/>
      <w:numFmt w:val="bullet"/>
      <w:lvlText w:val="o"/>
      <w:lvlJc w:val="left"/>
      <w:pPr>
        <w:ind w:left="1487" w:hanging="360"/>
      </w:pPr>
      <w:rPr>
        <w:rFonts w:ascii="Courier New" w:hAnsi="Courier New" w:cs="Courier New" w:hint="default"/>
      </w:rPr>
    </w:lvl>
    <w:lvl w:ilvl="2" w:tplc="041D0005" w:tentative="1">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EAAC66FA"/>
    <w:lvl w:ilvl="0" w:tplc="E10ADCAA">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53050B"/>
    <w:multiLevelType w:val="hybridMultilevel"/>
    <w:tmpl w:val="3D8453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67348F"/>
    <w:multiLevelType w:val="hybridMultilevel"/>
    <w:tmpl w:val="17D0E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C926D4"/>
    <w:multiLevelType w:val="hybridMultilevel"/>
    <w:tmpl w:val="FAD8E908"/>
    <w:lvl w:ilvl="0" w:tplc="6F6AB360">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15:restartNumberingAfterBreak="0">
    <w:nsid w:val="74343020"/>
    <w:multiLevelType w:val="hybridMultilevel"/>
    <w:tmpl w:val="4CD29C24"/>
    <w:lvl w:ilvl="0" w:tplc="A4501F2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84F88"/>
    <w:multiLevelType w:val="hybridMultilevel"/>
    <w:tmpl w:val="B97A37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17"/>
  </w:num>
  <w:num w:numId="4">
    <w:abstractNumId w:val="19"/>
  </w:num>
  <w:num w:numId="5">
    <w:abstractNumId w:val="14"/>
  </w:num>
  <w:num w:numId="6">
    <w:abstractNumId w:val="21"/>
  </w:num>
  <w:num w:numId="7">
    <w:abstractNumId w:val="25"/>
  </w:num>
  <w:num w:numId="8">
    <w:abstractNumId w:val="15"/>
  </w:num>
  <w:num w:numId="9">
    <w:abstractNumId w:val="24"/>
  </w:num>
  <w:num w:numId="10">
    <w:abstractNumId w:val="30"/>
  </w:num>
  <w:num w:numId="11">
    <w:abstractNumId w:val="26"/>
  </w:num>
  <w:num w:numId="12">
    <w:abstractNumId w:val="2"/>
  </w:num>
  <w:num w:numId="13">
    <w:abstractNumId w:val="1"/>
  </w:num>
  <w:num w:numId="14">
    <w:abstractNumId w:val="0"/>
  </w:num>
  <w:num w:numId="15">
    <w:abstractNumId w:val="17"/>
  </w:num>
  <w:num w:numId="16">
    <w:abstractNumId w:val="11"/>
  </w:num>
  <w:num w:numId="17">
    <w:abstractNumId w:val="13"/>
  </w:num>
  <w:num w:numId="18">
    <w:abstractNumId w:val="17"/>
  </w:num>
  <w:num w:numId="19">
    <w:abstractNumId w:val="29"/>
  </w:num>
  <w:num w:numId="20">
    <w:abstractNumId w:val="31"/>
  </w:num>
  <w:num w:numId="21">
    <w:abstractNumId w:val="33"/>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5"/>
  </w:num>
  <w:num w:numId="26">
    <w:abstractNumId w:val="32"/>
  </w:num>
  <w:num w:numId="27">
    <w:abstractNumId w:val="17"/>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16"/>
  </w:num>
  <w:num w:numId="31">
    <w:abstractNumId w:val="6"/>
  </w:num>
  <w:num w:numId="32">
    <w:abstractNumId w:val="10"/>
  </w:num>
  <w:num w:numId="33">
    <w:abstractNumId w:val="17"/>
  </w:num>
  <w:num w:numId="34">
    <w:abstractNumId w:val="17"/>
  </w:num>
  <w:num w:numId="35">
    <w:abstractNumId w:val="28"/>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3"/>
  </w:num>
  <w:num w:numId="39">
    <w:abstractNumId w:val="27"/>
  </w:num>
  <w:num w:numId="40">
    <w:abstractNumId w:val="22"/>
  </w:num>
  <w:num w:numId="41">
    <w:abstractNumId w:val="8"/>
  </w:num>
  <w:num w:numId="42">
    <w:abstractNumId w:val="7"/>
  </w:num>
  <w:num w:numId="43">
    <w:abstractNumId w:val="18"/>
  </w:num>
  <w:num w:numId="44">
    <w:abstractNumId w:val="32"/>
  </w:num>
  <w:num w:numId="45">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094D"/>
    <w:rsid w:val="00000A50"/>
    <w:rsid w:val="000014AB"/>
    <w:rsid w:val="00002234"/>
    <w:rsid w:val="000028DA"/>
    <w:rsid w:val="00002A37"/>
    <w:rsid w:val="000038B9"/>
    <w:rsid w:val="000039CC"/>
    <w:rsid w:val="000039F4"/>
    <w:rsid w:val="00003B50"/>
    <w:rsid w:val="000041F9"/>
    <w:rsid w:val="00004AA0"/>
    <w:rsid w:val="000052F4"/>
    <w:rsid w:val="00005DEC"/>
    <w:rsid w:val="00005E00"/>
    <w:rsid w:val="00006446"/>
    <w:rsid w:val="00006896"/>
    <w:rsid w:val="00006B3D"/>
    <w:rsid w:val="00007CDC"/>
    <w:rsid w:val="00011092"/>
    <w:rsid w:val="00011479"/>
    <w:rsid w:val="0001165C"/>
    <w:rsid w:val="00011AA3"/>
    <w:rsid w:val="00011B28"/>
    <w:rsid w:val="00011BA5"/>
    <w:rsid w:val="00011BC2"/>
    <w:rsid w:val="00012309"/>
    <w:rsid w:val="00013024"/>
    <w:rsid w:val="000134E3"/>
    <w:rsid w:val="0001385F"/>
    <w:rsid w:val="00014613"/>
    <w:rsid w:val="000149BC"/>
    <w:rsid w:val="000152E0"/>
    <w:rsid w:val="0001548F"/>
    <w:rsid w:val="00015537"/>
    <w:rsid w:val="00015D15"/>
    <w:rsid w:val="00015F8D"/>
    <w:rsid w:val="0001677E"/>
    <w:rsid w:val="0001767B"/>
    <w:rsid w:val="00017892"/>
    <w:rsid w:val="0001791D"/>
    <w:rsid w:val="00017A70"/>
    <w:rsid w:val="00021675"/>
    <w:rsid w:val="00021C6C"/>
    <w:rsid w:val="000221D7"/>
    <w:rsid w:val="00024DE0"/>
    <w:rsid w:val="0002552A"/>
    <w:rsid w:val="0002564D"/>
    <w:rsid w:val="00025A72"/>
    <w:rsid w:val="00025AA1"/>
    <w:rsid w:val="00025C9F"/>
    <w:rsid w:val="00025ECA"/>
    <w:rsid w:val="00025F59"/>
    <w:rsid w:val="000268A5"/>
    <w:rsid w:val="00026F4C"/>
    <w:rsid w:val="000270E9"/>
    <w:rsid w:val="00027F0D"/>
    <w:rsid w:val="00027F53"/>
    <w:rsid w:val="0003006B"/>
    <w:rsid w:val="000305A9"/>
    <w:rsid w:val="000319F9"/>
    <w:rsid w:val="00031F4A"/>
    <w:rsid w:val="000325B8"/>
    <w:rsid w:val="000326DB"/>
    <w:rsid w:val="00032AFB"/>
    <w:rsid w:val="0003390D"/>
    <w:rsid w:val="0003424B"/>
    <w:rsid w:val="00034B6D"/>
    <w:rsid w:val="00034C15"/>
    <w:rsid w:val="00035E89"/>
    <w:rsid w:val="000365F1"/>
    <w:rsid w:val="0003688B"/>
    <w:rsid w:val="00036BA1"/>
    <w:rsid w:val="00036BD2"/>
    <w:rsid w:val="00041CE5"/>
    <w:rsid w:val="00042173"/>
    <w:rsid w:val="000422E2"/>
    <w:rsid w:val="00042B50"/>
    <w:rsid w:val="00042B7E"/>
    <w:rsid w:val="00042F22"/>
    <w:rsid w:val="00043303"/>
    <w:rsid w:val="000434A6"/>
    <w:rsid w:val="00043A2C"/>
    <w:rsid w:val="000444EF"/>
    <w:rsid w:val="0004455A"/>
    <w:rsid w:val="0004455F"/>
    <w:rsid w:val="00044853"/>
    <w:rsid w:val="00044B45"/>
    <w:rsid w:val="00044C95"/>
    <w:rsid w:val="00044CB6"/>
    <w:rsid w:val="0004549D"/>
    <w:rsid w:val="000456AB"/>
    <w:rsid w:val="000461E4"/>
    <w:rsid w:val="0004649F"/>
    <w:rsid w:val="00046650"/>
    <w:rsid w:val="0005080A"/>
    <w:rsid w:val="00050A8D"/>
    <w:rsid w:val="00050FFA"/>
    <w:rsid w:val="000518C7"/>
    <w:rsid w:val="000522FE"/>
    <w:rsid w:val="00052670"/>
    <w:rsid w:val="00052A07"/>
    <w:rsid w:val="000532F6"/>
    <w:rsid w:val="0005333C"/>
    <w:rsid w:val="000534E3"/>
    <w:rsid w:val="0005357E"/>
    <w:rsid w:val="00053F91"/>
    <w:rsid w:val="00054690"/>
    <w:rsid w:val="00054CE4"/>
    <w:rsid w:val="00056012"/>
    <w:rsid w:val="0005606A"/>
    <w:rsid w:val="0005607F"/>
    <w:rsid w:val="0005631A"/>
    <w:rsid w:val="00056D8A"/>
    <w:rsid w:val="00057117"/>
    <w:rsid w:val="00057205"/>
    <w:rsid w:val="000579B8"/>
    <w:rsid w:val="0006043A"/>
    <w:rsid w:val="00060973"/>
    <w:rsid w:val="00060E30"/>
    <w:rsid w:val="00060FB7"/>
    <w:rsid w:val="000616E7"/>
    <w:rsid w:val="0006425C"/>
    <w:rsid w:val="000644F6"/>
    <w:rsid w:val="00064861"/>
    <w:rsid w:val="0006487E"/>
    <w:rsid w:val="0006559F"/>
    <w:rsid w:val="00065653"/>
    <w:rsid w:val="00065E07"/>
    <w:rsid w:val="00065E1A"/>
    <w:rsid w:val="00066477"/>
    <w:rsid w:val="00067571"/>
    <w:rsid w:val="00067A19"/>
    <w:rsid w:val="00067B30"/>
    <w:rsid w:val="00067ED8"/>
    <w:rsid w:val="000703BF"/>
    <w:rsid w:val="000719C4"/>
    <w:rsid w:val="000725C4"/>
    <w:rsid w:val="00073059"/>
    <w:rsid w:val="00073E00"/>
    <w:rsid w:val="00074A4F"/>
    <w:rsid w:val="00075734"/>
    <w:rsid w:val="00075C82"/>
    <w:rsid w:val="000762DC"/>
    <w:rsid w:val="00077CC2"/>
    <w:rsid w:val="00077E5F"/>
    <w:rsid w:val="00077EC3"/>
    <w:rsid w:val="00080240"/>
    <w:rsid w:val="0008036A"/>
    <w:rsid w:val="00081457"/>
    <w:rsid w:val="000818FB"/>
    <w:rsid w:val="00081AE6"/>
    <w:rsid w:val="000820AA"/>
    <w:rsid w:val="00082E62"/>
    <w:rsid w:val="00083442"/>
    <w:rsid w:val="0008351D"/>
    <w:rsid w:val="00083FC5"/>
    <w:rsid w:val="000855EB"/>
    <w:rsid w:val="00085B52"/>
    <w:rsid w:val="000866F2"/>
    <w:rsid w:val="00086B14"/>
    <w:rsid w:val="0008738A"/>
    <w:rsid w:val="000879BB"/>
    <w:rsid w:val="0009009F"/>
    <w:rsid w:val="00090805"/>
    <w:rsid w:val="0009091A"/>
    <w:rsid w:val="0009111B"/>
    <w:rsid w:val="000913E9"/>
    <w:rsid w:val="00091557"/>
    <w:rsid w:val="000924C1"/>
    <w:rsid w:val="000924F0"/>
    <w:rsid w:val="00092D51"/>
    <w:rsid w:val="00093254"/>
    <w:rsid w:val="00093474"/>
    <w:rsid w:val="00093AD2"/>
    <w:rsid w:val="00093D83"/>
    <w:rsid w:val="000945B7"/>
    <w:rsid w:val="000946CD"/>
    <w:rsid w:val="0009472C"/>
    <w:rsid w:val="0009510F"/>
    <w:rsid w:val="00095504"/>
    <w:rsid w:val="0009665F"/>
    <w:rsid w:val="00096781"/>
    <w:rsid w:val="00096798"/>
    <w:rsid w:val="00096C5D"/>
    <w:rsid w:val="00097390"/>
    <w:rsid w:val="00097BB2"/>
    <w:rsid w:val="000A07A7"/>
    <w:rsid w:val="000A1B7B"/>
    <w:rsid w:val="000A1C46"/>
    <w:rsid w:val="000A2031"/>
    <w:rsid w:val="000A25DC"/>
    <w:rsid w:val="000A2C92"/>
    <w:rsid w:val="000A38CE"/>
    <w:rsid w:val="000A3966"/>
    <w:rsid w:val="000A4257"/>
    <w:rsid w:val="000A42FE"/>
    <w:rsid w:val="000A4D82"/>
    <w:rsid w:val="000A56F2"/>
    <w:rsid w:val="000A5741"/>
    <w:rsid w:val="000A68E7"/>
    <w:rsid w:val="000A6C1A"/>
    <w:rsid w:val="000A791E"/>
    <w:rsid w:val="000A7C98"/>
    <w:rsid w:val="000B0619"/>
    <w:rsid w:val="000B078E"/>
    <w:rsid w:val="000B0812"/>
    <w:rsid w:val="000B0EDC"/>
    <w:rsid w:val="000B143A"/>
    <w:rsid w:val="000B183C"/>
    <w:rsid w:val="000B1D9E"/>
    <w:rsid w:val="000B2719"/>
    <w:rsid w:val="000B289D"/>
    <w:rsid w:val="000B29BE"/>
    <w:rsid w:val="000B3A8F"/>
    <w:rsid w:val="000B4353"/>
    <w:rsid w:val="000B4729"/>
    <w:rsid w:val="000B4AB9"/>
    <w:rsid w:val="000B564A"/>
    <w:rsid w:val="000B58C3"/>
    <w:rsid w:val="000B5E2A"/>
    <w:rsid w:val="000B5E67"/>
    <w:rsid w:val="000B61E9"/>
    <w:rsid w:val="000B6B45"/>
    <w:rsid w:val="000C059D"/>
    <w:rsid w:val="000C08E4"/>
    <w:rsid w:val="000C165A"/>
    <w:rsid w:val="000C16F2"/>
    <w:rsid w:val="000C1BE1"/>
    <w:rsid w:val="000C2A29"/>
    <w:rsid w:val="000C2E19"/>
    <w:rsid w:val="000C36F8"/>
    <w:rsid w:val="000C39FA"/>
    <w:rsid w:val="000C3BEC"/>
    <w:rsid w:val="000C43BA"/>
    <w:rsid w:val="000C5345"/>
    <w:rsid w:val="000C6775"/>
    <w:rsid w:val="000C6836"/>
    <w:rsid w:val="000C716D"/>
    <w:rsid w:val="000C7E46"/>
    <w:rsid w:val="000D0055"/>
    <w:rsid w:val="000D0387"/>
    <w:rsid w:val="000D038C"/>
    <w:rsid w:val="000D0B36"/>
    <w:rsid w:val="000D0D07"/>
    <w:rsid w:val="000D0E4F"/>
    <w:rsid w:val="000D0FC6"/>
    <w:rsid w:val="000D16BE"/>
    <w:rsid w:val="000D1D62"/>
    <w:rsid w:val="000D26FC"/>
    <w:rsid w:val="000D2A2D"/>
    <w:rsid w:val="000D30B3"/>
    <w:rsid w:val="000D3101"/>
    <w:rsid w:val="000D3DA1"/>
    <w:rsid w:val="000D465C"/>
    <w:rsid w:val="000D4797"/>
    <w:rsid w:val="000D5AA6"/>
    <w:rsid w:val="000D65AB"/>
    <w:rsid w:val="000D73CA"/>
    <w:rsid w:val="000D78C0"/>
    <w:rsid w:val="000D7AD7"/>
    <w:rsid w:val="000D7C87"/>
    <w:rsid w:val="000E01E2"/>
    <w:rsid w:val="000E037F"/>
    <w:rsid w:val="000E0527"/>
    <w:rsid w:val="000E0C08"/>
    <w:rsid w:val="000E11C9"/>
    <w:rsid w:val="000E13DA"/>
    <w:rsid w:val="000E1E92"/>
    <w:rsid w:val="000E2161"/>
    <w:rsid w:val="000E22EF"/>
    <w:rsid w:val="000E3223"/>
    <w:rsid w:val="000E348D"/>
    <w:rsid w:val="000E3D12"/>
    <w:rsid w:val="000E3FF2"/>
    <w:rsid w:val="000E4CA8"/>
    <w:rsid w:val="000E606A"/>
    <w:rsid w:val="000E62F1"/>
    <w:rsid w:val="000E6F82"/>
    <w:rsid w:val="000E7A35"/>
    <w:rsid w:val="000F06D6"/>
    <w:rsid w:val="000F0EB1"/>
    <w:rsid w:val="000F0FA3"/>
    <w:rsid w:val="000F1106"/>
    <w:rsid w:val="000F11EB"/>
    <w:rsid w:val="000F131F"/>
    <w:rsid w:val="000F1513"/>
    <w:rsid w:val="000F1E4E"/>
    <w:rsid w:val="000F2A65"/>
    <w:rsid w:val="000F324D"/>
    <w:rsid w:val="000F32EE"/>
    <w:rsid w:val="000F398F"/>
    <w:rsid w:val="000F3B28"/>
    <w:rsid w:val="000F3BE9"/>
    <w:rsid w:val="000F3F6C"/>
    <w:rsid w:val="000F47F3"/>
    <w:rsid w:val="000F53BC"/>
    <w:rsid w:val="000F53DB"/>
    <w:rsid w:val="000F5EEA"/>
    <w:rsid w:val="000F6DF3"/>
    <w:rsid w:val="000F6DF9"/>
    <w:rsid w:val="000F7B44"/>
    <w:rsid w:val="000F7C4D"/>
    <w:rsid w:val="001005FF"/>
    <w:rsid w:val="00100F37"/>
    <w:rsid w:val="0010294E"/>
    <w:rsid w:val="00102C0E"/>
    <w:rsid w:val="001035DE"/>
    <w:rsid w:val="001037F7"/>
    <w:rsid w:val="00103CE5"/>
    <w:rsid w:val="00104FBF"/>
    <w:rsid w:val="001052C5"/>
    <w:rsid w:val="00105479"/>
    <w:rsid w:val="00105E20"/>
    <w:rsid w:val="00105E34"/>
    <w:rsid w:val="00105F1A"/>
    <w:rsid w:val="001062FB"/>
    <w:rsid w:val="00106306"/>
    <w:rsid w:val="001063E6"/>
    <w:rsid w:val="00106EC8"/>
    <w:rsid w:val="0010726D"/>
    <w:rsid w:val="0010778F"/>
    <w:rsid w:val="00107EC7"/>
    <w:rsid w:val="00107F20"/>
    <w:rsid w:val="00110C8B"/>
    <w:rsid w:val="00111A43"/>
    <w:rsid w:val="0011258E"/>
    <w:rsid w:val="00112B22"/>
    <w:rsid w:val="00112C48"/>
    <w:rsid w:val="00112FA5"/>
    <w:rsid w:val="00113276"/>
    <w:rsid w:val="00113516"/>
    <w:rsid w:val="0011367D"/>
    <w:rsid w:val="00113CF4"/>
    <w:rsid w:val="00114239"/>
    <w:rsid w:val="001142E9"/>
    <w:rsid w:val="001153EA"/>
    <w:rsid w:val="00115643"/>
    <w:rsid w:val="00115FCB"/>
    <w:rsid w:val="0011609A"/>
    <w:rsid w:val="001163C4"/>
    <w:rsid w:val="00116765"/>
    <w:rsid w:val="00116949"/>
    <w:rsid w:val="00116BE5"/>
    <w:rsid w:val="0011743B"/>
    <w:rsid w:val="00117703"/>
    <w:rsid w:val="00120612"/>
    <w:rsid w:val="00121171"/>
    <w:rsid w:val="001219F5"/>
    <w:rsid w:val="00121A20"/>
    <w:rsid w:val="00121D20"/>
    <w:rsid w:val="00122237"/>
    <w:rsid w:val="00122429"/>
    <w:rsid w:val="00122B24"/>
    <w:rsid w:val="00122F57"/>
    <w:rsid w:val="0012365F"/>
    <w:rsid w:val="0012377F"/>
    <w:rsid w:val="00124314"/>
    <w:rsid w:val="00124FC0"/>
    <w:rsid w:val="00125072"/>
    <w:rsid w:val="00125CD6"/>
    <w:rsid w:val="00125DBF"/>
    <w:rsid w:val="00125EF9"/>
    <w:rsid w:val="001266C8"/>
    <w:rsid w:val="00126967"/>
    <w:rsid w:val="00126B4A"/>
    <w:rsid w:val="00127792"/>
    <w:rsid w:val="001277A2"/>
    <w:rsid w:val="001277D2"/>
    <w:rsid w:val="001301DD"/>
    <w:rsid w:val="00130D0D"/>
    <w:rsid w:val="00130E8D"/>
    <w:rsid w:val="00131407"/>
    <w:rsid w:val="001327F6"/>
    <w:rsid w:val="00132FD0"/>
    <w:rsid w:val="00134459"/>
    <w:rsid w:val="001344C0"/>
    <w:rsid w:val="001346FA"/>
    <w:rsid w:val="0013474C"/>
    <w:rsid w:val="00134951"/>
    <w:rsid w:val="001351CB"/>
    <w:rsid w:val="00135252"/>
    <w:rsid w:val="00136F87"/>
    <w:rsid w:val="00137294"/>
    <w:rsid w:val="001375E5"/>
    <w:rsid w:val="00137AB5"/>
    <w:rsid w:val="00137F0B"/>
    <w:rsid w:val="00140265"/>
    <w:rsid w:val="0014034F"/>
    <w:rsid w:val="0014077B"/>
    <w:rsid w:val="00140FCA"/>
    <w:rsid w:val="001414F9"/>
    <w:rsid w:val="0014170E"/>
    <w:rsid w:val="00141DCB"/>
    <w:rsid w:val="00141DCC"/>
    <w:rsid w:val="001426C4"/>
    <w:rsid w:val="00142BA6"/>
    <w:rsid w:val="001430AC"/>
    <w:rsid w:val="001433A8"/>
    <w:rsid w:val="001435C8"/>
    <w:rsid w:val="001435D9"/>
    <w:rsid w:val="0014370F"/>
    <w:rsid w:val="001446FE"/>
    <w:rsid w:val="001454C7"/>
    <w:rsid w:val="001461FC"/>
    <w:rsid w:val="001466B9"/>
    <w:rsid w:val="00146BF1"/>
    <w:rsid w:val="001471DA"/>
    <w:rsid w:val="001477EA"/>
    <w:rsid w:val="00147A84"/>
    <w:rsid w:val="00147DBF"/>
    <w:rsid w:val="00150153"/>
    <w:rsid w:val="00150790"/>
    <w:rsid w:val="001508DE"/>
    <w:rsid w:val="00150933"/>
    <w:rsid w:val="00151C66"/>
    <w:rsid w:val="00151E23"/>
    <w:rsid w:val="0015265D"/>
    <w:rsid w:val="001526E0"/>
    <w:rsid w:val="001533EA"/>
    <w:rsid w:val="001536D7"/>
    <w:rsid w:val="00153C45"/>
    <w:rsid w:val="00153F2E"/>
    <w:rsid w:val="00154284"/>
    <w:rsid w:val="0015432B"/>
    <w:rsid w:val="00154F91"/>
    <w:rsid w:val="00155134"/>
    <w:rsid w:val="001551B5"/>
    <w:rsid w:val="001557D3"/>
    <w:rsid w:val="00156A85"/>
    <w:rsid w:val="00157430"/>
    <w:rsid w:val="0015782F"/>
    <w:rsid w:val="0015795B"/>
    <w:rsid w:val="00157C7B"/>
    <w:rsid w:val="001600C3"/>
    <w:rsid w:val="00160351"/>
    <w:rsid w:val="001604E8"/>
    <w:rsid w:val="0016082E"/>
    <w:rsid w:val="00160977"/>
    <w:rsid w:val="00160A90"/>
    <w:rsid w:val="00161072"/>
    <w:rsid w:val="00162F77"/>
    <w:rsid w:val="00163508"/>
    <w:rsid w:val="00164B15"/>
    <w:rsid w:val="00164F11"/>
    <w:rsid w:val="00165181"/>
    <w:rsid w:val="001659C1"/>
    <w:rsid w:val="00165DC6"/>
    <w:rsid w:val="00166531"/>
    <w:rsid w:val="00166C6D"/>
    <w:rsid w:val="00166EAF"/>
    <w:rsid w:val="001670EB"/>
    <w:rsid w:val="0016778B"/>
    <w:rsid w:val="00167A54"/>
    <w:rsid w:val="001703CC"/>
    <w:rsid w:val="00170B5F"/>
    <w:rsid w:val="00170DEB"/>
    <w:rsid w:val="00171554"/>
    <w:rsid w:val="00171900"/>
    <w:rsid w:val="00171B38"/>
    <w:rsid w:val="00171E22"/>
    <w:rsid w:val="00173A8E"/>
    <w:rsid w:val="001740AC"/>
    <w:rsid w:val="00174220"/>
    <w:rsid w:val="00175834"/>
    <w:rsid w:val="00175A74"/>
    <w:rsid w:val="00176575"/>
    <w:rsid w:val="001767D8"/>
    <w:rsid w:val="00176F28"/>
    <w:rsid w:val="00177302"/>
    <w:rsid w:val="00177309"/>
    <w:rsid w:val="00177795"/>
    <w:rsid w:val="0018035C"/>
    <w:rsid w:val="001806BB"/>
    <w:rsid w:val="00180D23"/>
    <w:rsid w:val="00180E5D"/>
    <w:rsid w:val="001812D1"/>
    <w:rsid w:val="001813B0"/>
    <w:rsid w:val="001813F5"/>
    <w:rsid w:val="0018143F"/>
    <w:rsid w:val="00181706"/>
    <w:rsid w:val="00181718"/>
    <w:rsid w:val="00181DD1"/>
    <w:rsid w:val="00182333"/>
    <w:rsid w:val="00182389"/>
    <w:rsid w:val="0018281C"/>
    <w:rsid w:val="001831CF"/>
    <w:rsid w:val="0018354F"/>
    <w:rsid w:val="00183671"/>
    <w:rsid w:val="00184072"/>
    <w:rsid w:val="00184D47"/>
    <w:rsid w:val="0018598C"/>
    <w:rsid w:val="00185FF9"/>
    <w:rsid w:val="001860ED"/>
    <w:rsid w:val="001864BA"/>
    <w:rsid w:val="00186D7A"/>
    <w:rsid w:val="0018750C"/>
    <w:rsid w:val="00190AC1"/>
    <w:rsid w:val="00191AE6"/>
    <w:rsid w:val="00192452"/>
    <w:rsid w:val="00192546"/>
    <w:rsid w:val="00192605"/>
    <w:rsid w:val="00192897"/>
    <w:rsid w:val="00192CB8"/>
    <w:rsid w:val="001931AD"/>
    <w:rsid w:val="0019341A"/>
    <w:rsid w:val="00193C3B"/>
    <w:rsid w:val="001943A0"/>
    <w:rsid w:val="00194F8D"/>
    <w:rsid w:val="001956C7"/>
    <w:rsid w:val="00195904"/>
    <w:rsid w:val="00195D4B"/>
    <w:rsid w:val="00195D95"/>
    <w:rsid w:val="00196677"/>
    <w:rsid w:val="00196795"/>
    <w:rsid w:val="00196FBC"/>
    <w:rsid w:val="00197B5E"/>
    <w:rsid w:val="00197DF9"/>
    <w:rsid w:val="001A0207"/>
    <w:rsid w:val="001A06C6"/>
    <w:rsid w:val="001A0BB2"/>
    <w:rsid w:val="001A0CDC"/>
    <w:rsid w:val="001A15E1"/>
    <w:rsid w:val="001A1987"/>
    <w:rsid w:val="001A1D98"/>
    <w:rsid w:val="001A2564"/>
    <w:rsid w:val="001A35F1"/>
    <w:rsid w:val="001A3855"/>
    <w:rsid w:val="001A40DD"/>
    <w:rsid w:val="001A422E"/>
    <w:rsid w:val="001A484B"/>
    <w:rsid w:val="001A4E13"/>
    <w:rsid w:val="001A55D6"/>
    <w:rsid w:val="001A5D93"/>
    <w:rsid w:val="001A5DE0"/>
    <w:rsid w:val="001A6173"/>
    <w:rsid w:val="001A6C19"/>
    <w:rsid w:val="001A6CBA"/>
    <w:rsid w:val="001A731C"/>
    <w:rsid w:val="001A770B"/>
    <w:rsid w:val="001B03F9"/>
    <w:rsid w:val="001B0D97"/>
    <w:rsid w:val="001B15A2"/>
    <w:rsid w:val="001B1719"/>
    <w:rsid w:val="001B1D55"/>
    <w:rsid w:val="001B23C5"/>
    <w:rsid w:val="001B2DF1"/>
    <w:rsid w:val="001B2DFD"/>
    <w:rsid w:val="001B4643"/>
    <w:rsid w:val="001B4E13"/>
    <w:rsid w:val="001B5150"/>
    <w:rsid w:val="001B582B"/>
    <w:rsid w:val="001B583F"/>
    <w:rsid w:val="001B5A5D"/>
    <w:rsid w:val="001B5B95"/>
    <w:rsid w:val="001B6C7D"/>
    <w:rsid w:val="001B7E2C"/>
    <w:rsid w:val="001C067F"/>
    <w:rsid w:val="001C0E2A"/>
    <w:rsid w:val="001C1CE5"/>
    <w:rsid w:val="001C22E7"/>
    <w:rsid w:val="001C245C"/>
    <w:rsid w:val="001C2BFD"/>
    <w:rsid w:val="001C314A"/>
    <w:rsid w:val="001C3570"/>
    <w:rsid w:val="001C38AC"/>
    <w:rsid w:val="001C3B13"/>
    <w:rsid w:val="001C3D2A"/>
    <w:rsid w:val="001C3E2D"/>
    <w:rsid w:val="001C41E2"/>
    <w:rsid w:val="001C4B35"/>
    <w:rsid w:val="001C5940"/>
    <w:rsid w:val="001C5C31"/>
    <w:rsid w:val="001C61C0"/>
    <w:rsid w:val="001C66AD"/>
    <w:rsid w:val="001C6AD9"/>
    <w:rsid w:val="001C6FB4"/>
    <w:rsid w:val="001C7F7A"/>
    <w:rsid w:val="001D23DE"/>
    <w:rsid w:val="001D31D5"/>
    <w:rsid w:val="001D31FC"/>
    <w:rsid w:val="001D3866"/>
    <w:rsid w:val="001D3975"/>
    <w:rsid w:val="001D39D8"/>
    <w:rsid w:val="001D3A66"/>
    <w:rsid w:val="001D465E"/>
    <w:rsid w:val="001D512D"/>
    <w:rsid w:val="001D51BA"/>
    <w:rsid w:val="001D5553"/>
    <w:rsid w:val="001D5F62"/>
    <w:rsid w:val="001D607B"/>
    <w:rsid w:val="001D61E1"/>
    <w:rsid w:val="001D627C"/>
    <w:rsid w:val="001D6342"/>
    <w:rsid w:val="001D6D53"/>
    <w:rsid w:val="001D72E2"/>
    <w:rsid w:val="001E00D7"/>
    <w:rsid w:val="001E048F"/>
    <w:rsid w:val="001E0961"/>
    <w:rsid w:val="001E1150"/>
    <w:rsid w:val="001E1731"/>
    <w:rsid w:val="001E1A7E"/>
    <w:rsid w:val="001E2C1F"/>
    <w:rsid w:val="001E37B8"/>
    <w:rsid w:val="001E3866"/>
    <w:rsid w:val="001E58E2"/>
    <w:rsid w:val="001E5AB9"/>
    <w:rsid w:val="001E5C69"/>
    <w:rsid w:val="001E6138"/>
    <w:rsid w:val="001E6664"/>
    <w:rsid w:val="001E7762"/>
    <w:rsid w:val="001E7AED"/>
    <w:rsid w:val="001F00AA"/>
    <w:rsid w:val="001F044D"/>
    <w:rsid w:val="001F0CDD"/>
    <w:rsid w:val="001F0EB9"/>
    <w:rsid w:val="001F109A"/>
    <w:rsid w:val="001F15E4"/>
    <w:rsid w:val="001F17B3"/>
    <w:rsid w:val="001F19DF"/>
    <w:rsid w:val="001F1C05"/>
    <w:rsid w:val="001F2412"/>
    <w:rsid w:val="001F2B1E"/>
    <w:rsid w:val="001F2C1F"/>
    <w:rsid w:val="001F3147"/>
    <w:rsid w:val="001F3916"/>
    <w:rsid w:val="001F54C5"/>
    <w:rsid w:val="001F583C"/>
    <w:rsid w:val="001F662C"/>
    <w:rsid w:val="001F6B57"/>
    <w:rsid w:val="001F6C3F"/>
    <w:rsid w:val="001F6F91"/>
    <w:rsid w:val="001F7074"/>
    <w:rsid w:val="001F755C"/>
    <w:rsid w:val="00200490"/>
    <w:rsid w:val="002004F2"/>
    <w:rsid w:val="00200C07"/>
    <w:rsid w:val="0020119C"/>
    <w:rsid w:val="00201358"/>
    <w:rsid w:val="00201F3A"/>
    <w:rsid w:val="002021A8"/>
    <w:rsid w:val="002022D7"/>
    <w:rsid w:val="00203F96"/>
    <w:rsid w:val="00204512"/>
    <w:rsid w:val="0020481E"/>
    <w:rsid w:val="002069B2"/>
    <w:rsid w:val="0020792E"/>
    <w:rsid w:val="00207AC9"/>
    <w:rsid w:val="00207FA3"/>
    <w:rsid w:val="00207FA9"/>
    <w:rsid w:val="00210730"/>
    <w:rsid w:val="00210B89"/>
    <w:rsid w:val="00212797"/>
    <w:rsid w:val="00212C69"/>
    <w:rsid w:val="00212CAF"/>
    <w:rsid w:val="002133AE"/>
    <w:rsid w:val="002147D9"/>
    <w:rsid w:val="00214AC3"/>
    <w:rsid w:val="00214AF0"/>
    <w:rsid w:val="00214DA8"/>
    <w:rsid w:val="002153A0"/>
    <w:rsid w:val="00215423"/>
    <w:rsid w:val="002154A7"/>
    <w:rsid w:val="00215887"/>
    <w:rsid w:val="002158FA"/>
    <w:rsid w:val="00215AB3"/>
    <w:rsid w:val="002163B9"/>
    <w:rsid w:val="0021666A"/>
    <w:rsid w:val="00216E24"/>
    <w:rsid w:val="00217180"/>
    <w:rsid w:val="00217615"/>
    <w:rsid w:val="00220156"/>
    <w:rsid w:val="00220600"/>
    <w:rsid w:val="002206C6"/>
    <w:rsid w:val="0022083D"/>
    <w:rsid w:val="00221A3C"/>
    <w:rsid w:val="00221EDD"/>
    <w:rsid w:val="002220FE"/>
    <w:rsid w:val="0022218B"/>
    <w:rsid w:val="002224DB"/>
    <w:rsid w:val="0022375B"/>
    <w:rsid w:val="00223DA7"/>
    <w:rsid w:val="00223FCB"/>
    <w:rsid w:val="0022444F"/>
    <w:rsid w:val="002244AC"/>
    <w:rsid w:val="00224CB5"/>
    <w:rsid w:val="00224F04"/>
    <w:rsid w:val="002252C3"/>
    <w:rsid w:val="002255DA"/>
    <w:rsid w:val="00225692"/>
    <w:rsid w:val="00225C54"/>
    <w:rsid w:val="002262DC"/>
    <w:rsid w:val="00226A19"/>
    <w:rsid w:val="00226A2B"/>
    <w:rsid w:val="002270E0"/>
    <w:rsid w:val="002271A8"/>
    <w:rsid w:val="00227741"/>
    <w:rsid w:val="002278D2"/>
    <w:rsid w:val="00227C46"/>
    <w:rsid w:val="002304FB"/>
    <w:rsid w:val="00230765"/>
    <w:rsid w:val="00230CDD"/>
    <w:rsid w:val="00231707"/>
    <w:rsid w:val="002319E4"/>
    <w:rsid w:val="00231CDD"/>
    <w:rsid w:val="00232622"/>
    <w:rsid w:val="00232785"/>
    <w:rsid w:val="002327A1"/>
    <w:rsid w:val="002336CD"/>
    <w:rsid w:val="00233AA0"/>
    <w:rsid w:val="00234697"/>
    <w:rsid w:val="002352E9"/>
    <w:rsid w:val="00235632"/>
    <w:rsid w:val="00235872"/>
    <w:rsid w:val="0023734B"/>
    <w:rsid w:val="002406F5"/>
    <w:rsid w:val="002409BD"/>
    <w:rsid w:val="00240DD3"/>
    <w:rsid w:val="00241559"/>
    <w:rsid w:val="00241EE4"/>
    <w:rsid w:val="00242443"/>
    <w:rsid w:val="00243327"/>
    <w:rsid w:val="002435B3"/>
    <w:rsid w:val="00243E7C"/>
    <w:rsid w:val="0024448F"/>
    <w:rsid w:val="002458EB"/>
    <w:rsid w:val="00245C39"/>
    <w:rsid w:val="00246838"/>
    <w:rsid w:val="002474FE"/>
    <w:rsid w:val="002477FC"/>
    <w:rsid w:val="00247819"/>
    <w:rsid w:val="00247A3E"/>
    <w:rsid w:val="002500C8"/>
    <w:rsid w:val="002506AA"/>
    <w:rsid w:val="0025094E"/>
    <w:rsid w:val="0025131F"/>
    <w:rsid w:val="002520A4"/>
    <w:rsid w:val="00252C5A"/>
    <w:rsid w:val="00252D99"/>
    <w:rsid w:val="002533C8"/>
    <w:rsid w:val="002538E3"/>
    <w:rsid w:val="00253C50"/>
    <w:rsid w:val="0025429B"/>
    <w:rsid w:val="002543D3"/>
    <w:rsid w:val="002545A3"/>
    <w:rsid w:val="002560BB"/>
    <w:rsid w:val="002562D6"/>
    <w:rsid w:val="00256492"/>
    <w:rsid w:val="00256EDF"/>
    <w:rsid w:val="00257543"/>
    <w:rsid w:val="0026044A"/>
    <w:rsid w:val="00260CE9"/>
    <w:rsid w:val="002617E7"/>
    <w:rsid w:val="002619EA"/>
    <w:rsid w:val="0026227A"/>
    <w:rsid w:val="00262465"/>
    <w:rsid w:val="00262704"/>
    <w:rsid w:val="00263F1B"/>
    <w:rsid w:val="00264151"/>
    <w:rsid w:val="00264228"/>
    <w:rsid w:val="00264334"/>
    <w:rsid w:val="0026473E"/>
    <w:rsid w:val="00264E64"/>
    <w:rsid w:val="00265235"/>
    <w:rsid w:val="00266214"/>
    <w:rsid w:val="00266DC5"/>
    <w:rsid w:val="00267C83"/>
    <w:rsid w:val="002713D5"/>
    <w:rsid w:val="0027144F"/>
    <w:rsid w:val="00271F3A"/>
    <w:rsid w:val="00273278"/>
    <w:rsid w:val="002737F4"/>
    <w:rsid w:val="00273DBF"/>
    <w:rsid w:val="002740B3"/>
    <w:rsid w:val="002752DF"/>
    <w:rsid w:val="00276414"/>
    <w:rsid w:val="002769CB"/>
    <w:rsid w:val="00276BFA"/>
    <w:rsid w:val="00277490"/>
    <w:rsid w:val="00277C5F"/>
    <w:rsid w:val="00280166"/>
    <w:rsid w:val="002805F5"/>
    <w:rsid w:val="00280751"/>
    <w:rsid w:val="0028077B"/>
    <w:rsid w:val="00280AAD"/>
    <w:rsid w:val="00281C6B"/>
    <w:rsid w:val="002822A2"/>
    <w:rsid w:val="002822FA"/>
    <w:rsid w:val="0028280A"/>
    <w:rsid w:val="00282C9F"/>
    <w:rsid w:val="00283863"/>
    <w:rsid w:val="00283D36"/>
    <w:rsid w:val="0028449C"/>
    <w:rsid w:val="002856CF"/>
    <w:rsid w:val="002859D7"/>
    <w:rsid w:val="00285AE4"/>
    <w:rsid w:val="00285CEE"/>
    <w:rsid w:val="0028698B"/>
    <w:rsid w:val="00286ACD"/>
    <w:rsid w:val="00287838"/>
    <w:rsid w:val="0029042D"/>
    <w:rsid w:val="0029043D"/>
    <w:rsid w:val="002907B5"/>
    <w:rsid w:val="00291D59"/>
    <w:rsid w:val="00292ABF"/>
    <w:rsid w:val="00292B74"/>
    <w:rsid w:val="00292EB7"/>
    <w:rsid w:val="00294380"/>
    <w:rsid w:val="002943FB"/>
    <w:rsid w:val="0029462C"/>
    <w:rsid w:val="00294D6D"/>
    <w:rsid w:val="00295086"/>
    <w:rsid w:val="00295467"/>
    <w:rsid w:val="002956F6"/>
    <w:rsid w:val="00296024"/>
    <w:rsid w:val="00296227"/>
    <w:rsid w:val="00296422"/>
    <w:rsid w:val="00296EAB"/>
    <w:rsid w:val="00296F44"/>
    <w:rsid w:val="00297051"/>
    <w:rsid w:val="0029777D"/>
    <w:rsid w:val="002A01E5"/>
    <w:rsid w:val="002A055E"/>
    <w:rsid w:val="002A18D8"/>
    <w:rsid w:val="002A1D4E"/>
    <w:rsid w:val="002A2079"/>
    <w:rsid w:val="002A234B"/>
    <w:rsid w:val="002A2869"/>
    <w:rsid w:val="002A503A"/>
    <w:rsid w:val="002A5055"/>
    <w:rsid w:val="002A56AB"/>
    <w:rsid w:val="002A5778"/>
    <w:rsid w:val="002A687C"/>
    <w:rsid w:val="002A7389"/>
    <w:rsid w:val="002A7E63"/>
    <w:rsid w:val="002B02DC"/>
    <w:rsid w:val="002B1493"/>
    <w:rsid w:val="002B1AC5"/>
    <w:rsid w:val="002B1CEF"/>
    <w:rsid w:val="002B24D6"/>
    <w:rsid w:val="002B2763"/>
    <w:rsid w:val="002B281D"/>
    <w:rsid w:val="002B331A"/>
    <w:rsid w:val="002B4852"/>
    <w:rsid w:val="002B4ACF"/>
    <w:rsid w:val="002B506D"/>
    <w:rsid w:val="002B50AC"/>
    <w:rsid w:val="002B56BA"/>
    <w:rsid w:val="002B6CC8"/>
    <w:rsid w:val="002B6FC4"/>
    <w:rsid w:val="002B7136"/>
    <w:rsid w:val="002B7AC0"/>
    <w:rsid w:val="002C00B2"/>
    <w:rsid w:val="002C06A4"/>
    <w:rsid w:val="002C394D"/>
    <w:rsid w:val="002C3BE2"/>
    <w:rsid w:val="002C3D55"/>
    <w:rsid w:val="002C4151"/>
    <w:rsid w:val="002C41E6"/>
    <w:rsid w:val="002C4A1C"/>
    <w:rsid w:val="002C4EEF"/>
    <w:rsid w:val="002C50AA"/>
    <w:rsid w:val="002C5189"/>
    <w:rsid w:val="002C58BA"/>
    <w:rsid w:val="002C5E56"/>
    <w:rsid w:val="002C70D2"/>
    <w:rsid w:val="002C70D9"/>
    <w:rsid w:val="002D05D6"/>
    <w:rsid w:val="002D071A"/>
    <w:rsid w:val="002D07AB"/>
    <w:rsid w:val="002D0FEC"/>
    <w:rsid w:val="002D2ACE"/>
    <w:rsid w:val="002D2AD6"/>
    <w:rsid w:val="002D2BCE"/>
    <w:rsid w:val="002D2F6E"/>
    <w:rsid w:val="002D31AC"/>
    <w:rsid w:val="002D3317"/>
    <w:rsid w:val="002D34B2"/>
    <w:rsid w:val="002D362D"/>
    <w:rsid w:val="002D3DD1"/>
    <w:rsid w:val="002D50E6"/>
    <w:rsid w:val="002D574E"/>
    <w:rsid w:val="002D5A23"/>
    <w:rsid w:val="002D5D12"/>
    <w:rsid w:val="002D5E85"/>
    <w:rsid w:val="002D5EFD"/>
    <w:rsid w:val="002D60A2"/>
    <w:rsid w:val="002D6B85"/>
    <w:rsid w:val="002D75BD"/>
    <w:rsid w:val="002D7637"/>
    <w:rsid w:val="002E0C69"/>
    <w:rsid w:val="002E17F2"/>
    <w:rsid w:val="002E1966"/>
    <w:rsid w:val="002E3BC0"/>
    <w:rsid w:val="002E3EEC"/>
    <w:rsid w:val="002E408D"/>
    <w:rsid w:val="002E485C"/>
    <w:rsid w:val="002E4AD9"/>
    <w:rsid w:val="002E4F83"/>
    <w:rsid w:val="002E5611"/>
    <w:rsid w:val="002E5836"/>
    <w:rsid w:val="002E6B1E"/>
    <w:rsid w:val="002E6C70"/>
    <w:rsid w:val="002E7A60"/>
    <w:rsid w:val="002E7CAE"/>
    <w:rsid w:val="002E7F8A"/>
    <w:rsid w:val="002F07CC"/>
    <w:rsid w:val="002F09FF"/>
    <w:rsid w:val="002F0C0E"/>
    <w:rsid w:val="002F1395"/>
    <w:rsid w:val="002F17B1"/>
    <w:rsid w:val="002F1818"/>
    <w:rsid w:val="002F1CEC"/>
    <w:rsid w:val="002F1D66"/>
    <w:rsid w:val="002F21A6"/>
    <w:rsid w:val="002F2771"/>
    <w:rsid w:val="002F2E0F"/>
    <w:rsid w:val="002F2F3E"/>
    <w:rsid w:val="002F3678"/>
    <w:rsid w:val="002F36A1"/>
    <w:rsid w:val="002F37A9"/>
    <w:rsid w:val="002F3A18"/>
    <w:rsid w:val="002F4B89"/>
    <w:rsid w:val="002F4DBE"/>
    <w:rsid w:val="002F6540"/>
    <w:rsid w:val="00300784"/>
    <w:rsid w:val="003010A5"/>
    <w:rsid w:val="00301747"/>
    <w:rsid w:val="003017C3"/>
    <w:rsid w:val="003019C2"/>
    <w:rsid w:val="00301C38"/>
    <w:rsid w:val="00301CB4"/>
    <w:rsid w:val="00301CE6"/>
    <w:rsid w:val="003023AF"/>
    <w:rsid w:val="003023BE"/>
    <w:rsid w:val="0030256B"/>
    <w:rsid w:val="003039B6"/>
    <w:rsid w:val="00303A0A"/>
    <w:rsid w:val="00304CC2"/>
    <w:rsid w:val="00304F99"/>
    <w:rsid w:val="0030501F"/>
    <w:rsid w:val="00305F6F"/>
    <w:rsid w:val="00307220"/>
    <w:rsid w:val="00307BA1"/>
    <w:rsid w:val="00307C15"/>
    <w:rsid w:val="00307FB4"/>
    <w:rsid w:val="00310D84"/>
    <w:rsid w:val="0031101F"/>
    <w:rsid w:val="0031123A"/>
    <w:rsid w:val="003115BF"/>
    <w:rsid w:val="00311702"/>
    <w:rsid w:val="00311C7C"/>
    <w:rsid w:val="00311E82"/>
    <w:rsid w:val="0031204F"/>
    <w:rsid w:val="003136B0"/>
    <w:rsid w:val="00313A06"/>
    <w:rsid w:val="00313FD6"/>
    <w:rsid w:val="003143BD"/>
    <w:rsid w:val="003164DB"/>
    <w:rsid w:val="00316561"/>
    <w:rsid w:val="003166AD"/>
    <w:rsid w:val="00317086"/>
    <w:rsid w:val="003173B5"/>
    <w:rsid w:val="00317A40"/>
    <w:rsid w:val="00317A53"/>
    <w:rsid w:val="00320205"/>
    <w:rsid w:val="003203ED"/>
    <w:rsid w:val="00320FBA"/>
    <w:rsid w:val="003213A5"/>
    <w:rsid w:val="003213E7"/>
    <w:rsid w:val="00322A41"/>
    <w:rsid w:val="00322C9F"/>
    <w:rsid w:val="00322F42"/>
    <w:rsid w:val="00322F6C"/>
    <w:rsid w:val="00323978"/>
    <w:rsid w:val="00324560"/>
    <w:rsid w:val="00324726"/>
    <w:rsid w:val="00324D23"/>
    <w:rsid w:val="0032529A"/>
    <w:rsid w:val="003255E6"/>
    <w:rsid w:val="00325B9F"/>
    <w:rsid w:val="0032758B"/>
    <w:rsid w:val="003278A2"/>
    <w:rsid w:val="00327DE5"/>
    <w:rsid w:val="00331368"/>
    <w:rsid w:val="00331662"/>
    <w:rsid w:val="00331751"/>
    <w:rsid w:val="00331EA1"/>
    <w:rsid w:val="0033219D"/>
    <w:rsid w:val="0033276A"/>
    <w:rsid w:val="0033290B"/>
    <w:rsid w:val="00332AB4"/>
    <w:rsid w:val="00332DCD"/>
    <w:rsid w:val="003333E9"/>
    <w:rsid w:val="00334264"/>
    <w:rsid w:val="00334579"/>
    <w:rsid w:val="003345B4"/>
    <w:rsid w:val="003350A9"/>
    <w:rsid w:val="00335858"/>
    <w:rsid w:val="00336106"/>
    <w:rsid w:val="00336419"/>
    <w:rsid w:val="00336BDA"/>
    <w:rsid w:val="00336E1A"/>
    <w:rsid w:val="003374EE"/>
    <w:rsid w:val="00337A01"/>
    <w:rsid w:val="00337A4C"/>
    <w:rsid w:val="00340491"/>
    <w:rsid w:val="00340B28"/>
    <w:rsid w:val="00340DBE"/>
    <w:rsid w:val="00340FDC"/>
    <w:rsid w:val="0034115E"/>
    <w:rsid w:val="00341479"/>
    <w:rsid w:val="00341BFB"/>
    <w:rsid w:val="00342749"/>
    <w:rsid w:val="00342BD7"/>
    <w:rsid w:val="003436A1"/>
    <w:rsid w:val="00343A07"/>
    <w:rsid w:val="00344428"/>
    <w:rsid w:val="00345001"/>
    <w:rsid w:val="00345820"/>
    <w:rsid w:val="00345D3A"/>
    <w:rsid w:val="00345FB3"/>
    <w:rsid w:val="00346750"/>
    <w:rsid w:val="00346DB5"/>
    <w:rsid w:val="00347138"/>
    <w:rsid w:val="003471DE"/>
    <w:rsid w:val="003474AE"/>
    <w:rsid w:val="003474E1"/>
    <w:rsid w:val="0034766E"/>
    <w:rsid w:val="003477B1"/>
    <w:rsid w:val="00347909"/>
    <w:rsid w:val="0034798D"/>
    <w:rsid w:val="00350DB8"/>
    <w:rsid w:val="0035115B"/>
    <w:rsid w:val="003516CA"/>
    <w:rsid w:val="00351C76"/>
    <w:rsid w:val="003525CC"/>
    <w:rsid w:val="00352685"/>
    <w:rsid w:val="00352795"/>
    <w:rsid w:val="00353517"/>
    <w:rsid w:val="0035420F"/>
    <w:rsid w:val="0035446A"/>
    <w:rsid w:val="0035491B"/>
    <w:rsid w:val="00355AAD"/>
    <w:rsid w:val="00355B30"/>
    <w:rsid w:val="00355E68"/>
    <w:rsid w:val="0035639E"/>
    <w:rsid w:val="00356D7B"/>
    <w:rsid w:val="00357380"/>
    <w:rsid w:val="00357F49"/>
    <w:rsid w:val="00357F71"/>
    <w:rsid w:val="003602D9"/>
    <w:rsid w:val="003604CE"/>
    <w:rsid w:val="00360AC8"/>
    <w:rsid w:val="00360CE9"/>
    <w:rsid w:val="00362522"/>
    <w:rsid w:val="003629E7"/>
    <w:rsid w:val="00362C87"/>
    <w:rsid w:val="00363A5E"/>
    <w:rsid w:val="00363FA9"/>
    <w:rsid w:val="003669E9"/>
    <w:rsid w:val="00366CEE"/>
    <w:rsid w:val="0036776B"/>
    <w:rsid w:val="00367E6D"/>
    <w:rsid w:val="0037032A"/>
    <w:rsid w:val="003704F3"/>
    <w:rsid w:val="00370E47"/>
    <w:rsid w:val="00371151"/>
    <w:rsid w:val="00371938"/>
    <w:rsid w:val="00371C91"/>
    <w:rsid w:val="00371E3B"/>
    <w:rsid w:val="00371EBB"/>
    <w:rsid w:val="00372E66"/>
    <w:rsid w:val="00373002"/>
    <w:rsid w:val="003736A5"/>
    <w:rsid w:val="003738C8"/>
    <w:rsid w:val="00373913"/>
    <w:rsid w:val="00373AEE"/>
    <w:rsid w:val="003742AC"/>
    <w:rsid w:val="003742F5"/>
    <w:rsid w:val="00374E5C"/>
    <w:rsid w:val="003752E0"/>
    <w:rsid w:val="003764A2"/>
    <w:rsid w:val="003770E5"/>
    <w:rsid w:val="00377294"/>
    <w:rsid w:val="003772EA"/>
    <w:rsid w:val="00377912"/>
    <w:rsid w:val="00377CE1"/>
    <w:rsid w:val="00380F4C"/>
    <w:rsid w:val="003811F0"/>
    <w:rsid w:val="00381CA0"/>
    <w:rsid w:val="003827B7"/>
    <w:rsid w:val="003829C5"/>
    <w:rsid w:val="00383E5D"/>
    <w:rsid w:val="0038457E"/>
    <w:rsid w:val="003849F8"/>
    <w:rsid w:val="00384F5A"/>
    <w:rsid w:val="0038526A"/>
    <w:rsid w:val="00385610"/>
    <w:rsid w:val="00385BF0"/>
    <w:rsid w:val="00386191"/>
    <w:rsid w:val="0038628A"/>
    <w:rsid w:val="003862D9"/>
    <w:rsid w:val="003862DE"/>
    <w:rsid w:val="00386549"/>
    <w:rsid w:val="003868AA"/>
    <w:rsid w:val="00386B35"/>
    <w:rsid w:val="00386D0F"/>
    <w:rsid w:val="0038710A"/>
    <w:rsid w:val="00387601"/>
    <w:rsid w:val="003879B7"/>
    <w:rsid w:val="003879DD"/>
    <w:rsid w:val="00390769"/>
    <w:rsid w:val="00392803"/>
    <w:rsid w:val="00393204"/>
    <w:rsid w:val="003935FA"/>
    <w:rsid w:val="003939FF"/>
    <w:rsid w:val="00393D01"/>
    <w:rsid w:val="00396231"/>
    <w:rsid w:val="003962E7"/>
    <w:rsid w:val="0039671D"/>
    <w:rsid w:val="00396811"/>
    <w:rsid w:val="003969AC"/>
    <w:rsid w:val="00397DBC"/>
    <w:rsid w:val="003A0A36"/>
    <w:rsid w:val="003A0A41"/>
    <w:rsid w:val="003A12CA"/>
    <w:rsid w:val="003A1CB8"/>
    <w:rsid w:val="003A1F3A"/>
    <w:rsid w:val="003A2223"/>
    <w:rsid w:val="003A2A0F"/>
    <w:rsid w:val="003A2E2D"/>
    <w:rsid w:val="003A32B7"/>
    <w:rsid w:val="003A3492"/>
    <w:rsid w:val="003A3D4C"/>
    <w:rsid w:val="003A45A1"/>
    <w:rsid w:val="003A49F1"/>
    <w:rsid w:val="003A4AFF"/>
    <w:rsid w:val="003A4D35"/>
    <w:rsid w:val="003A4E4A"/>
    <w:rsid w:val="003A4F19"/>
    <w:rsid w:val="003A5B0A"/>
    <w:rsid w:val="003A64F6"/>
    <w:rsid w:val="003A693B"/>
    <w:rsid w:val="003A6BAC"/>
    <w:rsid w:val="003A760C"/>
    <w:rsid w:val="003A7C95"/>
    <w:rsid w:val="003A7EF3"/>
    <w:rsid w:val="003B08B3"/>
    <w:rsid w:val="003B159C"/>
    <w:rsid w:val="003B1828"/>
    <w:rsid w:val="003B1886"/>
    <w:rsid w:val="003B1C71"/>
    <w:rsid w:val="003B2254"/>
    <w:rsid w:val="003B2502"/>
    <w:rsid w:val="003B2A70"/>
    <w:rsid w:val="003B322A"/>
    <w:rsid w:val="003B369F"/>
    <w:rsid w:val="003B36A3"/>
    <w:rsid w:val="003B3E66"/>
    <w:rsid w:val="003B460B"/>
    <w:rsid w:val="003B48FF"/>
    <w:rsid w:val="003B5281"/>
    <w:rsid w:val="003B62B2"/>
    <w:rsid w:val="003B7FE5"/>
    <w:rsid w:val="003C02F1"/>
    <w:rsid w:val="003C0393"/>
    <w:rsid w:val="003C05DA"/>
    <w:rsid w:val="003C07CA"/>
    <w:rsid w:val="003C0839"/>
    <w:rsid w:val="003C0A8F"/>
    <w:rsid w:val="003C1044"/>
    <w:rsid w:val="003C11C8"/>
    <w:rsid w:val="003C23FC"/>
    <w:rsid w:val="003C2702"/>
    <w:rsid w:val="003C3460"/>
    <w:rsid w:val="003C352A"/>
    <w:rsid w:val="003C3D72"/>
    <w:rsid w:val="003C463C"/>
    <w:rsid w:val="003C4A29"/>
    <w:rsid w:val="003C4B9B"/>
    <w:rsid w:val="003C4C26"/>
    <w:rsid w:val="003C4E30"/>
    <w:rsid w:val="003C4F3F"/>
    <w:rsid w:val="003C55A3"/>
    <w:rsid w:val="003C55B5"/>
    <w:rsid w:val="003C6688"/>
    <w:rsid w:val="003C6812"/>
    <w:rsid w:val="003C6BAA"/>
    <w:rsid w:val="003C6D22"/>
    <w:rsid w:val="003C7742"/>
    <w:rsid w:val="003C7806"/>
    <w:rsid w:val="003C7A37"/>
    <w:rsid w:val="003C7FAE"/>
    <w:rsid w:val="003D07D6"/>
    <w:rsid w:val="003D109F"/>
    <w:rsid w:val="003D167B"/>
    <w:rsid w:val="003D1753"/>
    <w:rsid w:val="003D1C1C"/>
    <w:rsid w:val="003D1C76"/>
    <w:rsid w:val="003D228B"/>
    <w:rsid w:val="003D2478"/>
    <w:rsid w:val="003D2502"/>
    <w:rsid w:val="003D2A15"/>
    <w:rsid w:val="003D33A4"/>
    <w:rsid w:val="003D3BA0"/>
    <w:rsid w:val="003D3C45"/>
    <w:rsid w:val="003D417A"/>
    <w:rsid w:val="003D5B1F"/>
    <w:rsid w:val="003D6290"/>
    <w:rsid w:val="003D6F6C"/>
    <w:rsid w:val="003D72F2"/>
    <w:rsid w:val="003D78A7"/>
    <w:rsid w:val="003D7AC1"/>
    <w:rsid w:val="003E0575"/>
    <w:rsid w:val="003E13C0"/>
    <w:rsid w:val="003E15FA"/>
    <w:rsid w:val="003E2CFE"/>
    <w:rsid w:val="003E42D0"/>
    <w:rsid w:val="003E42D5"/>
    <w:rsid w:val="003E4895"/>
    <w:rsid w:val="003E4E33"/>
    <w:rsid w:val="003E4EC2"/>
    <w:rsid w:val="003E517A"/>
    <w:rsid w:val="003E55E4"/>
    <w:rsid w:val="003E59A3"/>
    <w:rsid w:val="003E6292"/>
    <w:rsid w:val="003E7018"/>
    <w:rsid w:val="003E74E3"/>
    <w:rsid w:val="003E78AE"/>
    <w:rsid w:val="003E7C6B"/>
    <w:rsid w:val="003F02C1"/>
    <w:rsid w:val="003F030A"/>
    <w:rsid w:val="003F05C7"/>
    <w:rsid w:val="003F0F7F"/>
    <w:rsid w:val="003F2754"/>
    <w:rsid w:val="003F2CD4"/>
    <w:rsid w:val="003F3742"/>
    <w:rsid w:val="003F3BC5"/>
    <w:rsid w:val="003F3F14"/>
    <w:rsid w:val="003F48B9"/>
    <w:rsid w:val="003F5A4F"/>
    <w:rsid w:val="003F5B88"/>
    <w:rsid w:val="003F643A"/>
    <w:rsid w:val="003F6573"/>
    <w:rsid w:val="003F6BBE"/>
    <w:rsid w:val="003F6D3E"/>
    <w:rsid w:val="003F6F87"/>
    <w:rsid w:val="003F70E1"/>
    <w:rsid w:val="00400017"/>
    <w:rsid w:val="00400058"/>
    <w:rsid w:val="004000E8"/>
    <w:rsid w:val="0040061B"/>
    <w:rsid w:val="00400675"/>
    <w:rsid w:val="00400757"/>
    <w:rsid w:val="0040096A"/>
    <w:rsid w:val="00401755"/>
    <w:rsid w:val="004019F0"/>
    <w:rsid w:val="00401C90"/>
    <w:rsid w:val="00401E22"/>
    <w:rsid w:val="0040258D"/>
    <w:rsid w:val="00402E2B"/>
    <w:rsid w:val="00403252"/>
    <w:rsid w:val="004033B0"/>
    <w:rsid w:val="00403528"/>
    <w:rsid w:val="004046F8"/>
    <w:rsid w:val="0040512B"/>
    <w:rsid w:val="00405CA5"/>
    <w:rsid w:val="0040628F"/>
    <w:rsid w:val="004065F2"/>
    <w:rsid w:val="0040672C"/>
    <w:rsid w:val="0040683C"/>
    <w:rsid w:val="00406BB2"/>
    <w:rsid w:val="004078FD"/>
    <w:rsid w:val="00407CA4"/>
    <w:rsid w:val="00407CD3"/>
    <w:rsid w:val="00410134"/>
    <w:rsid w:val="00410379"/>
    <w:rsid w:val="00410831"/>
    <w:rsid w:val="00410B72"/>
    <w:rsid w:val="00410F18"/>
    <w:rsid w:val="00411033"/>
    <w:rsid w:val="0041174A"/>
    <w:rsid w:val="004118EE"/>
    <w:rsid w:val="0041263E"/>
    <w:rsid w:val="0041282A"/>
    <w:rsid w:val="00412C3C"/>
    <w:rsid w:val="00412CA8"/>
    <w:rsid w:val="004134F1"/>
    <w:rsid w:val="00413AAC"/>
    <w:rsid w:val="00414789"/>
    <w:rsid w:val="00414D0C"/>
    <w:rsid w:val="00414F7D"/>
    <w:rsid w:val="004164B4"/>
    <w:rsid w:val="00416D62"/>
    <w:rsid w:val="004179E9"/>
    <w:rsid w:val="00417C14"/>
    <w:rsid w:val="00417DC2"/>
    <w:rsid w:val="00420016"/>
    <w:rsid w:val="00420C39"/>
    <w:rsid w:val="00421105"/>
    <w:rsid w:val="004214F1"/>
    <w:rsid w:val="0042244A"/>
    <w:rsid w:val="00423D2E"/>
    <w:rsid w:val="00423F03"/>
    <w:rsid w:val="00424149"/>
    <w:rsid w:val="004242F4"/>
    <w:rsid w:val="00424707"/>
    <w:rsid w:val="00424813"/>
    <w:rsid w:val="00424F35"/>
    <w:rsid w:val="0042522C"/>
    <w:rsid w:val="00425506"/>
    <w:rsid w:val="00425E48"/>
    <w:rsid w:val="00426A22"/>
    <w:rsid w:val="00426BC4"/>
    <w:rsid w:val="004271B5"/>
    <w:rsid w:val="00427248"/>
    <w:rsid w:val="00427A6F"/>
    <w:rsid w:val="00427F2C"/>
    <w:rsid w:val="00430583"/>
    <w:rsid w:val="004307EC"/>
    <w:rsid w:val="0043214A"/>
    <w:rsid w:val="00432396"/>
    <w:rsid w:val="00432914"/>
    <w:rsid w:val="004331E6"/>
    <w:rsid w:val="00433608"/>
    <w:rsid w:val="00433D36"/>
    <w:rsid w:val="00433F59"/>
    <w:rsid w:val="00434235"/>
    <w:rsid w:val="00434867"/>
    <w:rsid w:val="004349A8"/>
    <w:rsid w:val="00434B1F"/>
    <w:rsid w:val="004353A2"/>
    <w:rsid w:val="004355A5"/>
    <w:rsid w:val="004357B8"/>
    <w:rsid w:val="00435970"/>
    <w:rsid w:val="00436108"/>
    <w:rsid w:val="00436652"/>
    <w:rsid w:val="00436905"/>
    <w:rsid w:val="0043699E"/>
    <w:rsid w:val="00436AE3"/>
    <w:rsid w:val="0043737B"/>
    <w:rsid w:val="00437447"/>
    <w:rsid w:val="00437A45"/>
    <w:rsid w:val="00437DAC"/>
    <w:rsid w:val="004406FE"/>
    <w:rsid w:val="004407E4"/>
    <w:rsid w:val="00440C0F"/>
    <w:rsid w:val="004411BE"/>
    <w:rsid w:val="00441416"/>
    <w:rsid w:val="004415AC"/>
    <w:rsid w:val="004418DA"/>
    <w:rsid w:val="00441A92"/>
    <w:rsid w:val="0044230F"/>
    <w:rsid w:val="00442EB7"/>
    <w:rsid w:val="00444132"/>
    <w:rsid w:val="0044423E"/>
    <w:rsid w:val="00444835"/>
    <w:rsid w:val="00444F56"/>
    <w:rsid w:val="00445370"/>
    <w:rsid w:val="00445F9D"/>
    <w:rsid w:val="0044643B"/>
    <w:rsid w:val="00446488"/>
    <w:rsid w:val="004475D1"/>
    <w:rsid w:val="004504CD"/>
    <w:rsid w:val="00450FAA"/>
    <w:rsid w:val="00451175"/>
    <w:rsid w:val="0045122C"/>
    <w:rsid w:val="00451446"/>
    <w:rsid w:val="0045169F"/>
    <w:rsid w:val="004517AA"/>
    <w:rsid w:val="00451871"/>
    <w:rsid w:val="00451BC5"/>
    <w:rsid w:val="0045213C"/>
    <w:rsid w:val="004528F5"/>
    <w:rsid w:val="00452CAC"/>
    <w:rsid w:val="00452CD2"/>
    <w:rsid w:val="004535CC"/>
    <w:rsid w:val="00454AC4"/>
    <w:rsid w:val="00454DAD"/>
    <w:rsid w:val="00455787"/>
    <w:rsid w:val="00455855"/>
    <w:rsid w:val="00455915"/>
    <w:rsid w:val="0045596C"/>
    <w:rsid w:val="00455E6B"/>
    <w:rsid w:val="00455EFE"/>
    <w:rsid w:val="0045609A"/>
    <w:rsid w:val="00457565"/>
    <w:rsid w:val="00457B71"/>
    <w:rsid w:val="00460099"/>
    <w:rsid w:val="00460D4D"/>
    <w:rsid w:val="00461274"/>
    <w:rsid w:val="00461C78"/>
    <w:rsid w:val="00461D28"/>
    <w:rsid w:val="00461FE4"/>
    <w:rsid w:val="00462CBA"/>
    <w:rsid w:val="00464A31"/>
    <w:rsid w:val="0046526C"/>
    <w:rsid w:val="0046566E"/>
    <w:rsid w:val="00465830"/>
    <w:rsid w:val="00465CA7"/>
    <w:rsid w:val="004662D7"/>
    <w:rsid w:val="004664FC"/>
    <w:rsid w:val="004669E2"/>
    <w:rsid w:val="00467D88"/>
    <w:rsid w:val="0047022F"/>
    <w:rsid w:val="0047050E"/>
    <w:rsid w:val="00470575"/>
    <w:rsid w:val="0047083B"/>
    <w:rsid w:val="00470C31"/>
    <w:rsid w:val="00470DEA"/>
    <w:rsid w:val="0047109F"/>
    <w:rsid w:val="0047242A"/>
    <w:rsid w:val="004725A7"/>
    <w:rsid w:val="0047272F"/>
    <w:rsid w:val="004734D0"/>
    <w:rsid w:val="00473C7A"/>
    <w:rsid w:val="0047416D"/>
    <w:rsid w:val="004743A5"/>
    <w:rsid w:val="00474E93"/>
    <w:rsid w:val="00474F8B"/>
    <w:rsid w:val="0047502F"/>
    <w:rsid w:val="00475109"/>
    <w:rsid w:val="00475404"/>
    <w:rsid w:val="004754AE"/>
    <w:rsid w:val="0047556B"/>
    <w:rsid w:val="004769B3"/>
    <w:rsid w:val="00477768"/>
    <w:rsid w:val="00477B57"/>
    <w:rsid w:val="00480579"/>
    <w:rsid w:val="00481744"/>
    <w:rsid w:val="004821FF"/>
    <w:rsid w:val="0048332B"/>
    <w:rsid w:val="00485C6C"/>
    <w:rsid w:val="00486172"/>
    <w:rsid w:val="00486343"/>
    <w:rsid w:val="00486E38"/>
    <w:rsid w:val="00487960"/>
    <w:rsid w:val="004901B3"/>
    <w:rsid w:val="00490336"/>
    <w:rsid w:val="00490D90"/>
    <w:rsid w:val="0049196D"/>
    <w:rsid w:val="00491C1E"/>
    <w:rsid w:val="004924C5"/>
    <w:rsid w:val="00492BC5"/>
    <w:rsid w:val="00493D62"/>
    <w:rsid w:val="00494A7C"/>
    <w:rsid w:val="004952F5"/>
    <w:rsid w:val="00495623"/>
    <w:rsid w:val="00495CC6"/>
    <w:rsid w:val="004964F1"/>
    <w:rsid w:val="004971EA"/>
    <w:rsid w:val="004A06A3"/>
    <w:rsid w:val="004A16BC"/>
    <w:rsid w:val="004A188E"/>
    <w:rsid w:val="004A1960"/>
    <w:rsid w:val="004A2084"/>
    <w:rsid w:val="004A218E"/>
    <w:rsid w:val="004A250D"/>
    <w:rsid w:val="004A271E"/>
    <w:rsid w:val="004A2A03"/>
    <w:rsid w:val="004A2B94"/>
    <w:rsid w:val="004A2D06"/>
    <w:rsid w:val="004A3A39"/>
    <w:rsid w:val="004A3D22"/>
    <w:rsid w:val="004A3DC4"/>
    <w:rsid w:val="004A423A"/>
    <w:rsid w:val="004A4B7B"/>
    <w:rsid w:val="004A4F19"/>
    <w:rsid w:val="004A50F5"/>
    <w:rsid w:val="004A5368"/>
    <w:rsid w:val="004A5A21"/>
    <w:rsid w:val="004A6B57"/>
    <w:rsid w:val="004A741E"/>
    <w:rsid w:val="004A7AA5"/>
    <w:rsid w:val="004B11A0"/>
    <w:rsid w:val="004B1E88"/>
    <w:rsid w:val="004B1EF3"/>
    <w:rsid w:val="004B2198"/>
    <w:rsid w:val="004B2907"/>
    <w:rsid w:val="004B295D"/>
    <w:rsid w:val="004B2A60"/>
    <w:rsid w:val="004B44A0"/>
    <w:rsid w:val="004B4966"/>
    <w:rsid w:val="004B4E6E"/>
    <w:rsid w:val="004B5061"/>
    <w:rsid w:val="004B507C"/>
    <w:rsid w:val="004B569E"/>
    <w:rsid w:val="004B5EA8"/>
    <w:rsid w:val="004B6A25"/>
    <w:rsid w:val="004B6CD0"/>
    <w:rsid w:val="004B7371"/>
    <w:rsid w:val="004B748A"/>
    <w:rsid w:val="004B7C0C"/>
    <w:rsid w:val="004C1964"/>
    <w:rsid w:val="004C26A1"/>
    <w:rsid w:val="004C2DB9"/>
    <w:rsid w:val="004C3644"/>
    <w:rsid w:val="004C3898"/>
    <w:rsid w:val="004C38B2"/>
    <w:rsid w:val="004C3DDB"/>
    <w:rsid w:val="004C3F82"/>
    <w:rsid w:val="004C3FA0"/>
    <w:rsid w:val="004C427A"/>
    <w:rsid w:val="004C4CC0"/>
    <w:rsid w:val="004C4E7A"/>
    <w:rsid w:val="004C4FA5"/>
    <w:rsid w:val="004C5270"/>
    <w:rsid w:val="004C53A0"/>
    <w:rsid w:val="004C551D"/>
    <w:rsid w:val="004C56BC"/>
    <w:rsid w:val="004C5C67"/>
    <w:rsid w:val="004C604D"/>
    <w:rsid w:val="004C7168"/>
    <w:rsid w:val="004C7DBF"/>
    <w:rsid w:val="004D053C"/>
    <w:rsid w:val="004D0827"/>
    <w:rsid w:val="004D0A90"/>
    <w:rsid w:val="004D0D5F"/>
    <w:rsid w:val="004D124E"/>
    <w:rsid w:val="004D1471"/>
    <w:rsid w:val="004D186D"/>
    <w:rsid w:val="004D1A45"/>
    <w:rsid w:val="004D2278"/>
    <w:rsid w:val="004D24CD"/>
    <w:rsid w:val="004D2A49"/>
    <w:rsid w:val="004D313B"/>
    <w:rsid w:val="004D36B1"/>
    <w:rsid w:val="004D3826"/>
    <w:rsid w:val="004D3958"/>
    <w:rsid w:val="004D44EA"/>
    <w:rsid w:val="004D4568"/>
    <w:rsid w:val="004D47B4"/>
    <w:rsid w:val="004D5624"/>
    <w:rsid w:val="004D5B34"/>
    <w:rsid w:val="004D7AFD"/>
    <w:rsid w:val="004D7C30"/>
    <w:rsid w:val="004D7E97"/>
    <w:rsid w:val="004D7EBD"/>
    <w:rsid w:val="004D7EE1"/>
    <w:rsid w:val="004E00E1"/>
    <w:rsid w:val="004E03EB"/>
    <w:rsid w:val="004E0424"/>
    <w:rsid w:val="004E0E83"/>
    <w:rsid w:val="004E2621"/>
    <w:rsid w:val="004E2680"/>
    <w:rsid w:val="004E28F9"/>
    <w:rsid w:val="004E29D1"/>
    <w:rsid w:val="004E34F1"/>
    <w:rsid w:val="004E364A"/>
    <w:rsid w:val="004E3702"/>
    <w:rsid w:val="004E462E"/>
    <w:rsid w:val="004E49A5"/>
    <w:rsid w:val="004E56DC"/>
    <w:rsid w:val="004E5A39"/>
    <w:rsid w:val="004E5B34"/>
    <w:rsid w:val="004E5EE5"/>
    <w:rsid w:val="004E6465"/>
    <w:rsid w:val="004E6DFA"/>
    <w:rsid w:val="004E701D"/>
    <w:rsid w:val="004E7027"/>
    <w:rsid w:val="004E76F4"/>
    <w:rsid w:val="004F0022"/>
    <w:rsid w:val="004F0893"/>
    <w:rsid w:val="004F0B4E"/>
    <w:rsid w:val="004F0B6C"/>
    <w:rsid w:val="004F155E"/>
    <w:rsid w:val="004F1A90"/>
    <w:rsid w:val="004F2078"/>
    <w:rsid w:val="004F2A19"/>
    <w:rsid w:val="004F2B6A"/>
    <w:rsid w:val="004F31B7"/>
    <w:rsid w:val="004F3E48"/>
    <w:rsid w:val="004F3FE5"/>
    <w:rsid w:val="004F483C"/>
    <w:rsid w:val="004F4DA3"/>
    <w:rsid w:val="004F5857"/>
    <w:rsid w:val="004F593C"/>
    <w:rsid w:val="004F5D92"/>
    <w:rsid w:val="004F64CF"/>
    <w:rsid w:val="004F7587"/>
    <w:rsid w:val="004F75C1"/>
    <w:rsid w:val="004F7958"/>
    <w:rsid w:val="004F7F18"/>
    <w:rsid w:val="00500817"/>
    <w:rsid w:val="00500CE5"/>
    <w:rsid w:val="00501A08"/>
    <w:rsid w:val="00501B78"/>
    <w:rsid w:val="00501C41"/>
    <w:rsid w:val="00501ECD"/>
    <w:rsid w:val="00502993"/>
    <w:rsid w:val="00503566"/>
    <w:rsid w:val="00504688"/>
    <w:rsid w:val="00504778"/>
    <w:rsid w:val="00504EF4"/>
    <w:rsid w:val="005056C6"/>
    <w:rsid w:val="00505797"/>
    <w:rsid w:val="00506015"/>
    <w:rsid w:val="00506557"/>
    <w:rsid w:val="0050677A"/>
    <w:rsid w:val="00507511"/>
    <w:rsid w:val="00507868"/>
    <w:rsid w:val="005108D8"/>
    <w:rsid w:val="005110B3"/>
    <w:rsid w:val="005113A9"/>
    <w:rsid w:val="0051165C"/>
    <w:rsid w:val="005116F9"/>
    <w:rsid w:val="00513E60"/>
    <w:rsid w:val="00514E8B"/>
    <w:rsid w:val="00514EBF"/>
    <w:rsid w:val="005153A7"/>
    <w:rsid w:val="0051545A"/>
    <w:rsid w:val="00515DA8"/>
    <w:rsid w:val="005178D8"/>
    <w:rsid w:val="00517C97"/>
    <w:rsid w:val="005206C8"/>
    <w:rsid w:val="00520DFB"/>
    <w:rsid w:val="00521117"/>
    <w:rsid w:val="005215FB"/>
    <w:rsid w:val="005219CF"/>
    <w:rsid w:val="00521B0D"/>
    <w:rsid w:val="00521CF0"/>
    <w:rsid w:val="00521FE6"/>
    <w:rsid w:val="0052217F"/>
    <w:rsid w:val="005224A1"/>
    <w:rsid w:val="00522ACB"/>
    <w:rsid w:val="00523818"/>
    <w:rsid w:val="00523FB3"/>
    <w:rsid w:val="0052462E"/>
    <w:rsid w:val="00524805"/>
    <w:rsid w:val="00524ACB"/>
    <w:rsid w:val="00524EE8"/>
    <w:rsid w:val="005255BE"/>
    <w:rsid w:val="00525E58"/>
    <w:rsid w:val="0052676D"/>
    <w:rsid w:val="00526931"/>
    <w:rsid w:val="005273B4"/>
    <w:rsid w:val="0052778A"/>
    <w:rsid w:val="005305C2"/>
    <w:rsid w:val="0053061C"/>
    <w:rsid w:val="005320EF"/>
    <w:rsid w:val="00532132"/>
    <w:rsid w:val="005326DF"/>
    <w:rsid w:val="00532B63"/>
    <w:rsid w:val="0053364C"/>
    <w:rsid w:val="005341C9"/>
    <w:rsid w:val="0053425C"/>
    <w:rsid w:val="00534627"/>
    <w:rsid w:val="00534B59"/>
    <w:rsid w:val="00535256"/>
    <w:rsid w:val="00535C0C"/>
    <w:rsid w:val="005360A3"/>
    <w:rsid w:val="00536759"/>
    <w:rsid w:val="00537308"/>
    <w:rsid w:val="00537C62"/>
    <w:rsid w:val="00540E0B"/>
    <w:rsid w:val="00541282"/>
    <w:rsid w:val="00541343"/>
    <w:rsid w:val="0054154A"/>
    <w:rsid w:val="00541A85"/>
    <w:rsid w:val="005421F4"/>
    <w:rsid w:val="00542827"/>
    <w:rsid w:val="005429FF"/>
    <w:rsid w:val="005431CB"/>
    <w:rsid w:val="005431E7"/>
    <w:rsid w:val="00543745"/>
    <w:rsid w:val="00543A0C"/>
    <w:rsid w:val="00543C1D"/>
    <w:rsid w:val="0054433F"/>
    <w:rsid w:val="00544E0B"/>
    <w:rsid w:val="00545CE8"/>
    <w:rsid w:val="00546534"/>
    <w:rsid w:val="00546970"/>
    <w:rsid w:val="00546E78"/>
    <w:rsid w:val="00547CB6"/>
    <w:rsid w:val="00547D8A"/>
    <w:rsid w:val="00547F0B"/>
    <w:rsid w:val="005500A8"/>
    <w:rsid w:val="00550B91"/>
    <w:rsid w:val="005514BC"/>
    <w:rsid w:val="0055232B"/>
    <w:rsid w:val="00552389"/>
    <w:rsid w:val="00552AC6"/>
    <w:rsid w:val="00552EC3"/>
    <w:rsid w:val="005547B4"/>
    <w:rsid w:val="00554E19"/>
    <w:rsid w:val="00554ED9"/>
    <w:rsid w:val="005552B9"/>
    <w:rsid w:val="005554EB"/>
    <w:rsid w:val="00555D2C"/>
    <w:rsid w:val="005566E5"/>
    <w:rsid w:val="00556F31"/>
    <w:rsid w:val="00557B12"/>
    <w:rsid w:val="00557DF6"/>
    <w:rsid w:val="00560216"/>
    <w:rsid w:val="00560D9D"/>
    <w:rsid w:val="0056121F"/>
    <w:rsid w:val="005618E6"/>
    <w:rsid w:val="00561D10"/>
    <w:rsid w:val="00561F48"/>
    <w:rsid w:val="00563010"/>
    <w:rsid w:val="00563367"/>
    <w:rsid w:val="005638C6"/>
    <w:rsid w:val="00563D34"/>
    <w:rsid w:val="00564153"/>
    <w:rsid w:val="005642C3"/>
    <w:rsid w:val="00564C68"/>
    <w:rsid w:val="005652E1"/>
    <w:rsid w:val="0056561A"/>
    <w:rsid w:val="0056570D"/>
    <w:rsid w:val="0056577F"/>
    <w:rsid w:val="005660F3"/>
    <w:rsid w:val="0056617C"/>
    <w:rsid w:val="005663BF"/>
    <w:rsid w:val="00566FDC"/>
    <w:rsid w:val="005677F1"/>
    <w:rsid w:val="00567D72"/>
    <w:rsid w:val="0057173F"/>
    <w:rsid w:val="005718D8"/>
    <w:rsid w:val="00572505"/>
    <w:rsid w:val="00572866"/>
    <w:rsid w:val="00573701"/>
    <w:rsid w:val="00573951"/>
    <w:rsid w:val="00574930"/>
    <w:rsid w:val="0057515D"/>
    <w:rsid w:val="005752D5"/>
    <w:rsid w:val="00575B69"/>
    <w:rsid w:val="00576E35"/>
    <w:rsid w:val="00576FEA"/>
    <w:rsid w:val="0057734D"/>
    <w:rsid w:val="00577999"/>
    <w:rsid w:val="005804AC"/>
    <w:rsid w:val="0058095F"/>
    <w:rsid w:val="00580AF6"/>
    <w:rsid w:val="00580E0E"/>
    <w:rsid w:val="005810C2"/>
    <w:rsid w:val="00581B95"/>
    <w:rsid w:val="00582099"/>
    <w:rsid w:val="00582809"/>
    <w:rsid w:val="005831C2"/>
    <w:rsid w:val="00583634"/>
    <w:rsid w:val="0058369C"/>
    <w:rsid w:val="00583F06"/>
    <w:rsid w:val="005844F9"/>
    <w:rsid w:val="005845ED"/>
    <w:rsid w:val="00585106"/>
    <w:rsid w:val="00585A46"/>
    <w:rsid w:val="00585E3C"/>
    <w:rsid w:val="00586112"/>
    <w:rsid w:val="005868CE"/>
    <w:rsid w:val="00586BB4"/>
    <w:rsid w:val="005870C0"/>
    <w:rsid w:val="005872B7"/>
    <w:rsid w:val="0058797A"/>
    <w:rsid w:val="0058798C"/>
    <w:rsid w:val="00587FA4"/>
    <w:rsid w:val="005900FA"/>
    <w:rsid w:val="00590310"/>
    <w:rsid w:val="00590957"/>
    <w:rsid w:val="00590DD3"/>
    <w:rsid w:val="00593416"/>
    <w:rsid w:val="005935A4"/>
    <w:rsid w:val="00594679"/>
    <w:rsid w:val="005946CC"/>
    <w:rsid w:val="005948C2"/>
    <w:rsid w:val="00594A9B"/>
    <w:rsid w:val="0059527F"/>
    <w:rsid w:val="00595878"/>
    <w:rsid w:val="005959E5"/>
    <w:rsid w:val="00595DCA"/>
    <w:rsid w:val="00595F11"/>
    <w:rsid w:val="00596406"/>
    <w:rsid w:val="00596929"/>
    <w:rsid w:val="00596CA6"/>
    <w:rsid w:val="0059779B"/>
    <w:rsid w:val="00597DEF"/>
    <w:rsid w:val="005A0222"/>
    <w:rsid w:val="005A0D09"/>
    <w:rsid w:val="005A209A"/>
    <w:rsid w:val="005A2121"/>
    <w:rsid w:val="005A214D"/>
    <w:rsid w:val="005A239C"/>
    <w:rsid w:val="005A2543"/>
    <w:rsid w:val="005A2554"/>
    <w:rsid w:val="005A2D2E"/>
    <w:rsid w:val="005A38F3"/>
    <w:rsid w:val="005A3A54"/>
    <w:rsid w:val="005A3E8B"/>
    <w:rsid w:val="005A3E9F"/>
    <w:rsid w:val="005A3EE5"/>
    <w:rsid w:val="005A409A"/>
    <w:rsid w:val="005A4B02"/>
    <w:rsid w:val="005A4FDF"/>
    <w:rsid w:val="005A5152"/>
    <w:rsid w:val="005A53C7"/>
    <w:rsid w:val="005A53E0"/>
    <w:rsid w:val="005A662D"/>
    <w:rsid w:val="005A6C98"/>
    <w:rsid w:val="005A7325"/>
    <w:rsid w:val="005A74A9"/>
    <w:rsid w:val="005B017C"/>
    <w:rsid w:val="005B06D4"/>
    <w:rsid w:val="005B14AB"/>
    <w:rsid w:val="005B257F"/>
    <w:rsid w:val="005B294F"/>
    <w:rsid w:val="005B34A1"/>
    <w:rsid w:val="005B35D7"/>
    <w:rsid w:val="005B392A"/>
    <w:rsid w:val="005B3AA3"/>
    <w:rsid w:val="005B3FAC"/>
    <w:rsid w:val="005B411D"/>
    <w:rsid w:val="005B4269"/>
    <w:rsid w:val="005B4309"/>
    <w:rsid w:val="005B49EA"/>
    <w:rsid w:val="005B4D9F"/>
    <w:rsid w:val="005B52F7"/>
    <w:rsid w:val="005B5851"/>
    <w:rsid w:val="005B591A"/>
    <w:rsid w:val="005B5D60"/>
    <w:rsid w:val="005B6257"/>
    <w:rsid w:val="005B68D4"/>
    <w:rsid w:val="005B697D"/>
    <w:rsid w:val="005B6F83"/>
    <w:rsid w:val="005B7AEB"/>
    <w:rsid w:val="005C04A5"/>
    <w:rsid w:val="005C0921"/>
    <w:rsid w:val="005C0C9C"/>
    <w:rsid w:val="005C1905"/>
    <w:rsid w:val="005C20B7"/>
    <w:rsid w:val="005C3D58"/>
    <w:rsid w:val="005C3FDD"/>
    <w:rsid w:val="005C4E37"/>
    <w:rsid w:val="005C565E"/>
    <w:rsid w:val="005C5889"/>
    <w:rsid w:val="005C5997"/>
    <w:rsid w:val="005C6136"/>
    <w:rsid w:val="005C62C3"/>
    <w:rsid w:val="005C6C73"/>
    <w:rsid w:val="005C6D80"/>
    <w:rsid w:val="005C71C9"/>
    <w:rsid w:val="005C7406"/>
    <w:rsid w:val="005C74FB"/>
    <w:rsid w:val="005D090E"/>
    <w:rsid w:val="005D1049"/>
    <w:rsid w:val="005D1153"/>
    <w:rsid w:val="005D1602"/>
    <w:rsid w:val="005D1B59"/>
    <w:rsid w:val="005D1DD7"/>
    <w:rsid w:val="005D2DDE"/>
    <w:rsid w:val="005D369E"/>
    <w:rsid w:val="005D6148"/>
    <w:rsid w:val="005D6A53"/>
    <w:rsid w:val="005D784F"/>
    <w:rsid w:val="005E00B0"/>
    <w:rsid w:val="005E0163"/>
    <w:rsid w:val="005E0794"/>
    <w:rsid w:val="005E0C0E"/>
    <w:rsid w:val="005E1762"/>
    <w:rsid w:val="005E1886"/>
    <w:rsid w:val="005E24CB"/>
    <w:rsid w:val="005E30F1"/>
    <w:rsid w:val="005E3817"/>
    <w:rsid w:val="005E385F"/>
    <w:rsid w:val="005E4250"/>
    <w:rsid w:val="005E472E"/>
    <w:rsid w:val="005E49ED"/>
    <w:rsid w:val="005E51BF"/>
    <w:rsid w:val="005E5B81"/>
    <w:rsid w:val="005E5E43"/>
    <w:rsid w:val="005E6183"/>
    <w:rsid w:val="005E62D9"/>
    <w:rsid w:val="005E65AF"/>
    <w:rsid w:val="005E66B6"/>
    <w:rsid w:val="005E6E01"/>
    <w:rsid w:val="005E6ECF"/>
    <w:rsid w:val="005E7ADE"/>
    <w:rsid w:val="005E7B20"/>
    <w:rsid w:val="005E7C66"/>
    <w:rsid w:val="005F030D"/>
    <w:rsid w:val="005F0BF0"/>
    <w:rsid w:val="005F1506"/>
    <w:rsid w:val="005F2845"/>
    <w:rsid w:val="005F2CB1"/>
    <w:rsid w:val="005F3025"/>
    <w:rsid w:val="005F3579"/>
    <w:rsid w:val="005F357E"/>
    <w:rsid w:val="005F360F"/>
    <w:rsid w:val="005F3C9B"/>
    <w:rsid w:val="005F48C3"/>
    <w:rsid w:val="005F5643"/>
    <w:rsid w:val="005F5D59"/>
    <w:rsid w:val="005F618C"/>
    <w:rsid w:val="005F70BD"/>
    <w:rsid w:val="00600408"/>
    <w:rsid w:val="00601430"/>
    <w:rsid w:val="00601B75"/>
    <w:rsid w:val="0060283C"/>
    <w:rsid w:val="006032E8"/>
    <w:rsid w:val="00603A27"/>
    <w:rsid w:val="00604F14"/>
    <w:rsid w:val="00605868"/>
    <w:rsid w:val="00605BC9"/>
    <w:rsid w:val="00606D18"/>
    <w:rsid w:val="006070BC"/>
    <w:rsid w:val="006075D1"/>
    <w:rsid w:val="00607D11"/>
    <w:rsid w:val="00610507"/>
    <w:rsid w:val="0061190A"/>
    <w:rsid w:val="00611B83"/>
    <w:rsid w:val="0061231C"/>
    <w:rsid w:val="006126C7"/>
    <w:rsid w:val="0061300D"/>
    <w:rsid w:val="00613257"/>
    <w:rsid w:val="00613315"/>
    <w:rsid w:val="006136EE"/>
    <w:rsid w:val="00614170"/>
    <w:rsid w:val="00614831"/>
    <w:rsid w:val="0061498A"/>
    <w:rsid w:val="0061598E"/>
    <w:rsid w:val="00615E98"/>
    <w:rsid w:val="00615EE9"/>
    <w:rsid w:val="00616283"/>
    <w:rsid w:val="00616686"/>
    <w:rsid w:val="006166C4"/>
    <w:rsid w:val="00616D9F"/>
    <w:rsid w:val="006174C0"/>
    <w:rsid w:val="00617771"/>
    <w:rsid w:val="00617CD0"/>
    <w:rsid w:val="00620A71"/>
    <w:rsid w:val="00620D80"/>
    <w:rsid w:val="0062118F"/>
    <w:rsid w:val="00621C1F"/>
    <w:rsid w:val="00622412"/>
    <w:rsid w:val="00622A4B"/>
    <w:rsid w:val="006230F3"/>
    <w:rsid w:val="00623199"/>
    <w:rsid w:val="006231AA"/>
    <w:rsid w:val="006231F1"/>
    <w:rsid w:val="006234A6"/>
    <w:rsid w:val="006234B9"/>
    <w:rsid w:val="00624ABA"/>
    <w:rsid w:val="006250DB"/>
    <w:rsid w:val="00625966"/>
    <w:rsid w:val="00626867"/>
    <w:rsid w:val="00626B93"/>
    <w:rsid w:val="00626CB5"/>
    <w:rsid w:val="00630001"/>
    <w:rsid w:val="006304BA"/>
    <w:rsid w:val="00630AF6"/>
    <w:rsid w:val="00630B3D"/>
    <w:rsid w:val="00630C41"/>
    <w:rsid w:val="006311B3"/>
    <w:rsid w:val="00631370"/>
    <w:rsid w:val="006319B7"/>
    <w:rsid w:val="00631C94"/>
    <w:rsid w:val="00631CA0"/>
    <w:rsid w:val="00631EA0"/>
    <w:rsid w:val="0063203D"/>
    <w:rsid w:val="0063284C"/>
    <w:rsid w:val="00632B8D"/>
    <w:rsid w:val="00632C05"/>
    <w:rsid w:val="006332FF"/>
    <w:rsid w:val="00634ACC"/>
    <w:rsid w:val="00635E20"/>
    <w:rsid w:val="0063603C"/>
    <w:rsid w:val="00636398"/>
    <w:rsid w:val="006363B9"/>
    <w:rsid w:val="0063663C"/>
    <w:rsid w:val="006368D3"/>
    <w:rsid w:val="00636C20"/>
    <w:rsid w:val="00636F71"/>
    <w:rsid w:val="006377B5"/>
    <w:rsid w:val="006377EC"/>
    <w:rsid w:val="006379FC"/>
    <w:rsid w:val="00637B46"/>
    <w:rsid w:val="00640129"/>
    <w:rsid w:val="006406F6"/>
    <w:rsid w:val="00640AB7"/>
    <w:rsid w:val="0064151F"/>
    <w:rsid w:val="00641533"/>
    <w:rsid w:val="0064208D"/>
    <w:rsid w:val="0064219D"/>
    <w:rsid w:val="006425B3"/>
    <w:rsid w:val="0064292B"/>
    <w:rsid w:val="00643097"/>
    <w:rsid w:val="00643475"/>
    <w:rsid w:val="0064396A"/>
    <w:rsid w:val="00644169"/>
    <w:rsid w:val="00644F39"/>
    <w:rsid w:val="00645799"/>
    <w:rsid w:val="00645CF3"/>
    <w:rsid w:val="0064624E"/>
    <w:rsid w:val="006475B1"/>
    <w:rsid w:val="00647EFA"/>
    <w:rsid w:val="006505C6"/>
    <w:rsid w:val="00650A21"/>
    <w:rsid w:val="00650AB9"/>
    <w:rsid w:val="00651804"/>
    <w:rsid w:val="0065180E"/>
    <w:rsid w:val="00651A04"/>
    <w:rsid w:val="0065247C"/>
    <w:rsid w:val="00652805"/>
    <w:rsid w:val="00652A7F"/>
    <w:rsid w:val="00652E3B"/>
    <w:rsid w:val="006530C3"/>
    <w:rsid w:val="006530DB"/>
    <w:rsid w:val="006534D3"/>
    <w:rsid w:val="0065358C"/>
    <w:rsid w:val="00653A83"/>
    <w:rsid w:val="00653DE8"/>
    <w:rsid w:val="006540AA"/>
    <w:rsid w:val="0065458A"/>
    <w:rsid w:val="00655733"/>
    <w:rsid w:val="006558C7"/>
    <w:rsid w:val="00655ACD"/>
    <w:rsid w:val="00656A92"/>
    <w:rsid w:val="00656DDE"/>
    <w:rsid w:val="0065749E"/>
    <w:rsid w:val="006577F1"/>
    <w:rsid w:val="00657FC8"/>
    <w:rsid w:val="0066011D"/>
    <w:rsid w:val="006607C0"/>
    <w:rsid w:val="006613A6"/>
    <w:rsid w:val="00661412"/>
    <w:rsid w:val="0066141F"/>
    <w:rsid w:val="006614B1"/>
    <w:rsid w:val="006627A2"/>
    <w:rsid w:val="00662F69"/>
    <w:rsid w:val="006634E6"/>
    <w:rsid w:val="00663BB6"/>
    <w:rsid w:val="006645DA"/>
    <w:rsid w:val="00664CF8"/>
    <w:rsid w:val="00664D24"/>
    <w:rsid w:val="006655EE"/>
    <w:rsid w:val="00665699"/>
    <w:rsid w:val="00665B12"/>
    <w:rsid w:val="00666352"/>
    <w:rsid w:val="00666967"/>
    <w:rsid w:val="0066745E"/>
    <w:rsid w:val="00667EE7"/>
    <w:rsid w:val="006701F8"/>
    <w:rsid w:val="006703B3"/>
    <w:rsid w:val="00670922"/>
    <w:rsid w:val="00670BE1"/>
    <w:rsid w:val="00671D25"/>
    <w:rsid w:val="0067218F"/>
    <w:rsid w:val="00672B3C"/>
    <w:rsid w:val="00672CDC"/>
    <w:rsid w:val="00672D97"/>
    <w:rsid w:val="00673CE8"/>
    <w:rsid w:val="006741F2"/>
    <w:rsid w:val="00674B17"/>
    <w:rsid w:val="00674CC3"/>
    <w:rsid w:val="00674F86"/>
    <w:rsid w:val="006759BE"/>
    <w:rsid w:val="00675B49"/>
    <w:rsid w:val="00675C72"/>
    <w:rsid w:val="00676741"/>
    <w:rsid w:val="006768B4"/>
    <w:rsid w:val="00676FB3"/>
    <w:rsid w:val="006771AB"/>
    <w:rsid w:val="006771F9"/>
    <w:rsid w:val="006776D7"/>
    <w:rsid w:val="00677899"/>
    <w:rsid w:val="006806A8"/>
    <w:rsid w:val="00680A5C"/>
    <w:rsid w:val="00680E44"/>
    <w:rsid w:val="00680EE8"/>
    <w:rsid w:val="00681003"/>
    <w:rsid w:val="006814F7"/>
    <w:rsid w:val="00681780"/>
    <w:rsid w:val="006817C9"/>
    <w:rsid w:val="006819E7"/>
    <w:rsid w:val="00681AD2"/>
    <w:rsid w:val="00681E00"/>
    <w:rsid w:val="00682C70"/>
    <w:rsid w:val="00683454"/>
    <w:rsid w:val="006839ED"/>
    <w:rsid w:val="00683ECE"/>
    <w:rsid w:val="0068478B"/>
    <w:rsid w:val="0068581F"/>
    <w:rsid w:val="00687290"/>
    <w:rsid w:val="00687B1C"/>
    <w:rsid w:val="00690B89"/>
    <w:rsid w:val="00690BE6"/>
    <w:rsid w:val="00690D4D"/>
    <w:rsid w:val="0069138A"/>
    <w:rsid w:val="006914C4"/>
    <w:rsid w:val="0069176C"/>
    <w:rsid w:val="0069259B"/>
    <w:rsid w:val="006933B1"/>
    <w:rsid w:val="0069411A"/>
    <w:rsid w:val="006946F9"/>
    <w:rsid w:val="00694A35"/>
    <w:rsid w:val="00694D15"/>
    <w:rsid w:val="00694FF2"/>
    <w:rsid w:val="006953A7"/>
    <w:rsid w:val="00695FC2"/>
    <w:rsid w:val="00696212"/>
    <w:rsid w:val="006963CC"/>
    <w:rsid w:val="00696473"/>
    <w:rsid w:val="00696949"/>
    <w:rsid w:val="00696ABD"/>
    <w:rsid w:val="00696BDA"/>
    <w:rsid w:val="00697052"/>
    <w:rsid w:val="006A0D95"/>
    <w:rsid w:val="006A13FF"/>
    <w:rsid w:val="006A2214"/>
    <w:rsid w:val="006A2614"/>
    <w:rsid w:val="006A27A6"/>
    <w:rsid w:val="006A2BC4"/>
    <w:rsid w:val="006A3512"/>
    <w:rsid w:val="006A35D4"/>
    <w:rsid w:val="006A46FB"/>
    <w:rsid w:val="006A4A2D"/>
    <w:rsid w:val="006A4F12"/>
    <w:rsid w:val="006A4F86"/>
    <w:rsid w:val="006A5AC3"/>
    <w:rsid w:val="006A5E28"/>
    <w:rsid w:val="006A697B"/>
    <w:rsid w:val="006A6C98"/>
    <w:rsid w:val="006A6D84"/>
    <w:rsid w:val="006A705F"/>
    <w:rsid w:val="006A7658"/>
    <w:rsid w:val="006A7AFF"/>
    <w:rsid w:val="006B01D9"/>
    <w:rsid w:val="006B0395"/>
    <w:rsid w:val="006B079B"/>
    <w:rsid w:val="006B0ACC"/>
    <w:rsid w:val="006B1816"/>
    <w:rsid w:val="006B1DE6"/>
    <w:rsid w:val="006B2099"/>
    <w:rsid w:val="006B216E"/>
    <w:rsid w:val="006B2214"/>
    <w:rsid w:val="006B22BB"/>
    <w:rsid w:val="006B2305"/>
    <w:rsid w:val="006B2A12"/>
    <w:rsid w:val="006B32E2"/>
    <w:rsid w:val="006B50CF"/>
    <w:rsid w:val="006B6C74"/>
    <w:rsid w:val="006B6EB1"/>
    <w:rsid w:val="006B77BE"/>
    <w:rsid w:val="006B7B09"/>
    <w:rsid w:val="006B7C95"/>
    <w:rsid w:val="006C03B8"/>
    <w:rsid w:val="006C103F"/>
    <w:rsid w:val="006C28A1"/>
    <w:rsid w:val="006C29B6"/>
    <w:rsid w:val="006C29DF"/>
    <w:rsid w:val="006C2A50"/>
    <w:rsid w:val="006C3140"/>
    <w:rsid w:val="006C386E"/>
    <w:rsid w:val="006C397C"/>
    <w:rsid w:val="006C398B"/>
    <w:rsid w:val="006C3ABD"/>
    <w:rsid w:val="006C454F"/>
    <w:rsid w:val="006C5E59"/>
    <w:rsid w:val="006C5EC9"/>
    <w:rsid w:val="006C6059"/>
    <w:rsid w:val="006C6B65"/>
    <w:rsid w:val="006C7039"/>
    <w:rsid w:val="006C7522"/>
    <w:rsid w:val="006C765B"/>
    <w:rsid w:val="006C773D"/>
    <w:rsid w:val="006C7FAC"/>
    <w:rsid w:val="006D026E"/>
    <w:rsid w:val="006D0358"/>
    <w:rsid w:val="006D06EF"/>
    <w:rsid w:val="006D0B17"/>
    <w:rsid w:val="006D1099"/>
    <w:rsid w:val="006D1224"/>
    <w:rsid w:val="006D13C6"/>
    <w:rsid w:val="006D1483"/>
    <w:rsid w:val="006D1E8A"/>
    <w:rsid w:val="006D2A68"/>
    <w:rsid w:val="006D2CBF"/>
    <w:rsid w:val="006D3AA5"/>
    <w:rsid w:val="006D4A01"/>
    <w:rsid w:val="006D4A94"/>
    <w:rsid w:val="006D56DE"/>
    <w:rsid w:val="006D5CA4"/>
    <w:rsid w:val="006D5EAA"/>
    <w:rsid w:val="006D63D6"/>
    <w:rsid w:val="006D6920"/>
    <w:rsid w:val="006D69DF"/>
    <w:rsid w:val="006D6CC5"/>
    <w:rsid w:val="006D6F08"/>
    <w:rsid w:val="006D7FB3"/>
    <w:rsid w:val="006E062C"/>
    <w:rsid w:val="006E1B8A"/>
    <w:rsid w:val="006E1FAD"/>
    <w:rsid w:val="006E22D3"/>
    <w:rsid w:val="006E25FE"/>
    <w:rsid w:val="006E28B7"/>
    <w:rsid w:val="006E2D9E"/>
    <w:rsid w:val="006E3310"/>
    <w:rsid w:val="006E399A"/>
    <w:rsid w:val="006E4881"/>
    <w:rsid w:val="006E4AD4"/>
    <w:rsid w:val="006E4E39"/>
    <w:rsid w:val="006E5607"/>
    <w:rsid w:val="006E565E"/>
    <w:rsid w:val="006E6154"/>
    <w:rsid w:val="006E65DC"/>
    <w:rsid w:val="006E673D"/>
    <w:rsid w:val="006E6759"/>
    <w:rsid w:val="006E6F37"/>
    <w:rsid w:val="006E70B9"/>
    <w:rsid w:val="006E7430"/>
    <w:rsid w:val="006E785F"/>
    <w:rsid w:val="006E7D3B"/>
    <w:rsid w:val="006F026B"/>
    <w:rsid w:val="006F0555"/>
    <w:rsid w:val="006F0E8B"/>
    <w:rsid w:val="006F12B7"/>
    <w:rsid w:val="006F18CB"/>
    <w:rsid w:val="006F1977"/>
    <w:rsid w:val="006F1B70"/>
    <w:rsid w:val="006F1C0E"/>
    <w:rsid w:val="006F309A"/>
    <w:rsid w:val="006F3255"/>
    <w:rsid w:val="006F341D"/>
    <w:rsid w:val="006F3512"/>
    <w:rsid w:val="006F3CDE"/>
    <w:rsid w:val="006F481A"/>
    <w:rsid w:val="006F49D0"/>
    <w:rsid w:val="006F53EF"/>
    <w:rsid w:val="006F58D4"/>
    <w:rsid w:val="006F5D72"/>
    <w:rsid w:val="006F62D4"/>
    <w:rsid w:val="006F6629"/>
    <w:rsid w:val="006F7220"/>
    <w:rsid w:val="007007CC"/>
    <w:rsid w:val="00700878"/>
    <w:rsid w:val="00701651"/>
    <w:rsid w:val="00701A6A"/>
    <w:rsid w:val="00702642"/>
    <w:rsid w:val="00702858"/>
    <w:rsid w:val="0070346E"/>
    <w:rsid w:val="007038F7"/>
    <w:rsid w:val="00704E1E"/>
    <w:rsid w:val="00704ECD"/>
    <w:rsid w:val="00704EDB"/>
    <w:rsid w:val="007055C2"/>
    <w:rsid w:val="00705EEF"/>
    <w:rsid w:val="00706101"/>
    <w:rsid w:val="00707072"/>
    <w:rsid w:val="00707377"/>
    <w:rsid w:val="00707757"/>
    <w:rsid w:val="007079E5"/>
    <w:rsid w:val="00707C37"/>
    <w:rsid w:val="00707D61"/>
    <w:rsid w:val="00707EA3"/>
    <w:rsid w:val="007101E4"/>
    <w:rsid w:val="0071078D"/>
    <w:rsid w:val="007119FD"/>
    <w:rsid w:val="00711B3A"/>
    <w:rsid w:val="00712287"/>
    <w:rsid w:val="00712772"/>
    <w:rsid w:val="007136E5"/>
    <w:rsid w:val="00713894"/>
    <w:rsid w:val="00713C6D"/>
    <w:rsid w:val="00713D26"/>
    <w:rsid w:val="007145CF"/>
    <w:rsid w:val="007148D3"/>
    <w:rsid w:val="00715285"/>
    <w:rsid w:val="0071555C"/>
    <w:rsid w:val="00715646"/>
    <w:rsid w:val="00715B9A"/>
    <w:rsid w:val="00715D86"/>
    <w:rsid w:val="00717156"/>
    <w:rsid w:val="007173A9"/>
    <w:rsid w:val="007202CE"/>
    <w:rsid w:val="007209CA"/>
    <w:rsid w:val="00721C77"/>
    <w:rsid w:val="00722885"/>
    <w:rsid w:val="00722926"/>
    <w:rsid w:val="00723348"/>
    <w:rsid w:val="0072492A"/>
    <w:rsid w:val="00724EEB"/>
    <w:rsid w:val="00725517"/>
    <w:rsid w:val="00725D74"/>
    <w:rsid w:val="00726D55"/>
    <w:rsid w:val="00726EA6"/>
    <w:rsid w:val="00727208"/>
    <w:rsid w:val="00727680"/>
    <w:rsid w:val="0073204F"/>
    <w:rsid w:val="00733508"/>
    <w:rsid w:val="007348B1"/>
    <w:rsid w:val="0073526F"/>
    <w:rsid w:val="0073583A"/>
    <w:rsid w:val="007362A6"/>
    <w:rsid w:val="00736C5D"/>
    <w:rsid w:val="00736CFE"/>
    <w:rsid w:val="00736D7D"/>
    <w:rsid w:val="00737A83"/>
    <w:rsid w:val="00737BCC"/>
    <w:rsid w:val="00737BF9"/>
    <w:rsid w:val="007400F8"/>
    <w:rsid w:val="00740E58"/>
    <w:rsid w:val="007413B2"/>
    <w:rsid w:val="00743990"/>
    <w:rsid w:val="00743CB3"/>
    <w:rsid w:val="00743DD7"/>
    <w:rsid w:val="007445A0"/>
    <w:rsid w:val="0074524B"/>
    <w:rsid w:val="00745E88"/>
    <w:rsid w:val="00746403"/>
    <w:rsid w:val="007479DF"/>
    <w:rsid w:val="00747CCE"/>
    <w:rsid w:val="00747D8B"/>
    <w:rsid w:val="007507D4"/>
    <w:rsid w:val="00751228"/>
    <w:rsid w:val="0075181E"/>
    <w:rsid w:val="00751FE3"/>
    <w:rsid w:val="007522BA"/>
    <w:rsid w:val="0075322E"/>
    <w:rsid w:val="007535BD"/>
    <w:rsid w:val="00754251"/>
    <w:rsid w:val="00754DA6"/>
    <w:rsid w:val="0075541D"/>
    <w:rsid w:val="0075554D"/>
    <w:rsid w:val="00755D1D"/>
    <w:rsid w:val="00756A3A"/>
    <w:rsid w:val="007571E1"/>
    <w:rsid w:val="00757554"/>
    <w:rsid w:val="007577D7"/>
    <w:rsid w:val="00757EBA"/>
    <w:rsid w:val="0076041E"/>
    <w:rsid w:val="007604B2"/>
    <w:rsid w:val="00760571"/>
    <w:rsid w:val="007607C6"/>
    <w:rsid w:val="00760A58"/>
    <w:rsid w:val="00760B38"/>
    <w:rsid w:val="00763F65"/>
    <w:rsid w:val="0076419B"/>
    <w:rsid w:val="00764D28"/>
    <w:rsid w:val="00765281"/>
    <w:rsid w:val="0076551B"/>
    <w:rsid w:val="0076576E"/>
    <w:rsid w:val="007657BB"/>
    <w:rsid w:val="007660C1"/>
    <w:rsid w:val="007660D7"/>
    <w:rsid w:val="007665D1"/>
    <w:rsid w:val="00766BAD"/>
    <w:rsid w:val="00766FA1"/>
    <w:rsid w:val="00767330"/>
    <w:rsid w:val="00767829"/>
    <w:rsid w:val="0077046F"/>
    <w:rsid w:val="00770DDB"/>
    <w:rsid w:val="007713A7"/>
    <w:rsid w:val="007724B6"/>
    <w:rsid w:val="00772E35"/>
    <w:rsid w:val="00772E44"/>
    <w:rsid w:val="007730BD"/>
    <w:rsid w:val="007734A4"/>
    <w:rsid w:val="0077420B"/>
    <w:rsid w:val="00774591"/>
    <w:rsid w:val="0077470C"/>
    <w:rsid w:val="007747C0"/>
    <w:rsid w:val="00774FA8"/>
    <w:rsid w:val="007753A1"/>
    <w:rsid w:val="007755F2"/>
    <w:rsid w:val="007757CD"/>
    <w:rsid w:val="00775CFB"/>
    <w:rsid w:val="007765B8"/>
    <w:rsid w:val="00776971"/>
    <w:rsid w:val="00776E32"/>
    <w:rsid w:val="00777999"/>
    <w:rsid w:val="00780035"/>
    <w:rsid w:val="0078119A"/>
    <w:rsid w:val="00781296"/>
    <w:rsid w:val="00781357"/>
    <w:rsid w:val="007815D6"/>
    <w:rsid w:val="0078177E"/>
    <w:rsid w:val="007824A9"/>
    <w:rsid w:val="007829D9"/>
    <w:rsid w:val="00782DD5"/>
    <w:rsid w:val="0078304C"/>
    <w:rsid w:val="00783673"/>
    <w:rsid w:val="00783B1E"/>
    <w:rsid w:val="007842CF"/>
    <w:rsid w:val="00784F6E"/>
    <w:rsid w:val="007850C4"/>
    <w:rsid w:val="007851B1"/>
    <w:rsid w:val="00785360"/>
    <w:rsid w:val="00785490"/>
    <w:rsid w:val="00786141"/>
    <w:rsid w:val="0078617E"/>
    <w:rsid w:val="0078634A"/>
    <w:rsid w:val="007867DF"/>
    <w:rsid w:val="00786CB4"/>
    <w:rsid w:val="007877AA"/>
    <w:rsid w:val="00787B5D"/>
    <w:rsid w:val="00790E31"/>
    <w:rsid w:val="00790F1F"/>
    <w:rsid w:val="007915E0"/>
    <w:rsid w:val="00791A5E"/>
    <w:rsid w:val="007925EA"/>
    <w:rsid w:val="007928A0"/>
    <w:rsid w:val="00792E43"/>
    <w:rsid w:val="00793CD8"/>
    <w:rsid w:val="007948A3"/>
    <w:rsid w:val="00794A3C"/>
    <w:rsid w:val="00794D70"/>
    <w:rsid w:val="00794E50"/>
    <w:rsid w:val="0079583D"/>
    <w:rsid w:val="00795C92"/>
    <w:rsid w:val="00795FBE"/>
    <w:rsid w:val="00796231"/>
    <w:rsid w:val="00796233"/>
    <w:rsid w:val="00796E8F"/>
    <w:rsid w:val="00797C5A"/>
    <w:rsid w:val="00797F76"/>
    <w:rsid w:val="007A114F"/>
    <w:rsid w:val="007A1CB3"/>
    <w:rsid w:val="007A306F"/>
    <w:rsid w:val="007A325A"/>
    <w:rsid w:val="007A3354"/>
    <w:rsid w:val="007A3530"/>
    <w:rsid w:val="007A385D"/>
    <w:rsid w:val="007A43A6"/>
    <w:rsid w:val="007A47CB"/>
    <w:rsid w:val="007A4C85"/>
    <w:rsid w:val="007A58A6"/>
    <w:rsid w:val="007A68A3"/>
    <w:rsid w:val="007A6B7C"/>
    <w:rsid w:val="007A6BF3"/>
    <w:rsid w:val="007A78C7"/>
    <w:rsid w:val="007B08C5"/>
    <w:rsid w:val="007B0C21"/>
    <w:rsid w:val="007B0E7F"/>
    <w:rsid w:val="007B0F46"/>
    <w:rsid w:val="007B1221"/>
    <w:rsid w:val="007B1832"/>
    <w:rsid w:val="007B1895"/>
    <w:rsid w:val="007B195B"/>
    <w:rsid w:val="007B1C16"/>
    <w:rsid w:val="007B1E42"/>
    <w:rsid w:val="007B20B2"/>
    <w:rsid w:val="007B3B85"/>
    <w:rsid w:val="007B3D2D"/>
    <w:rsid w:val="007B49EA"/>
    <w:rsid w:val="007B4D1D"/>
    <w:rsid w:val="007B50AE"/>
    <w:rsid w:val="007B51DF"/>
    <w:rsid w:val="007B55F7"/>
    <w:rsid w:val="007B596D"/>
    <w:rsid w:val="007B5DE3"/>
    <w:rsid w:val="007B63DE"/>
    <w:rsid w:val="007B705D"/>
    <w:rsid w:val="007B7BE7"/>
    <w:rsid w:val="007C0314"/>
    <w:rsid w:val="007C05DD"/>
    <w:rsid w:val="007C06F8"/>
    <w:rsid w:val="007C076E"/>
    <w:rsid w:val="007C1285"/>
    <w:rsid w:val="007C1D2A"/>
    <w:rsid w:val="007C1ED5"/>
    <w:rsid w:val="007C2881"/>
    <w:rsid w:val="007C3C8B"/>
    <w:rsid w:val="007C3D18"/>
    <w:rsid w:val="007C4E80"/>
    <w:rsid w:val="007C4E8B"/>
    <w:rsid w:val="007C542E"/>
    <w:rsid w:val="007C5DD4"/>
    <w:rsid w:val="007C60BF"/>
    <w:rsid w:val="007C6180"/>
    <w:rsid w:val="007C6A07"/>
    <w:rsid w:val="007C71C1"/>
    <w:rsid w:val="007C75A1"/>
    <w:rsid w:val="007C77A5"/>
    <w:rsid w:val="007C7B68"/>
    <w:rsid w:val="007D04E5"/>
    <w:rsid w:val="007D070B"/>
    <w:rsid w:val="007D0C51"/>
    <w:rsid w:val="007D0FA0"/>
    <w:rsid w:val="007D172C"/>
    <w:rsid w:val="007D18C8"/>
    <w:rsid w:val="007D1D8F"/>
    <w:rsid w:val="007D2DB7"/>
    <w:rsid w:val="007D306C"/>
    <w:rsid w:val="007D3610"/>
    <w:rsid w:val="007D4368"/>
    <w:rsid w:val="007D43E3"/>
    <w:rsid w:val="007D4B8D"/>
    <w:rsid w:val="007D4DCF"/>
    <w:rsid w:val="007D5538"/>
    <w:rsid w:val="007D5901"/>
    <w:rsid w:val="007D5A9C"/>
    <w:rsid w:val="007D6099"/>
    <w:rsid w:val="007D625F"/>
    <w:rsid w:val="007D643C"/>
    <w:rsid w:val="007D6AE3"/>
    <w:rsid w:val="007D71EF"/>
    <w:rsid w:val="007D72B2"/>
    <w:rsid w:val="007D7526"/>
    <w:rsid w:val="007D7EEB"/>
    <w:rsid w:val="007E03F0"/>
    <w:rsid w:val="007E13DD"/>
    <w:rsid w:val="007E1501"/>
    <w:rsid w:val="007E1767"/>
    <w:rsid w:val="007E19C7"/>
    <w:rsid w:val="007E37D7"/>
    <w:rsid w:val="007E3F94"/>
    <w:rsid w:val="007E3FE8"/>
    <w:rsid w:val="007E409E"/>
    <w:rsid w:val="007E4610"/>
    <w:rsid w:val="007E46E4"/>
    <w:rsid w:val="007E4715"/>
    <w:rsid w:val="007E4DDC"/>
    <w:rsid w:val="007E505B"/>
    <w:rsid w:val="007E578B"/>
    <w:rsid w:val="007E6526"/>
    <w:rsid w:val="007E6693"/>
    <w:rsid w:val="007E67FE"/>
    <w:rsid w:val="007E7091"/>
    <w:rsid w:val="007E7F09"/>
    <w:rsid w:val="007F0671"/>
    <w:rsid w:val="007F0727"/>
    <w:rsid w:val="007F0D1B"/>
    <w:rsid w:val="007F0E18"/>
    <w:rsid w:val="007F15FD"/>
    <w:rsid w:val="007F1CC3"/>
    <w:rsid w:val="007F1EB0"/>
    <w:rsid w:val="007F2466"/>
    <w:rsid w:val="007F27CA"/>
    <w:rsid w:val="007F287D"/>
    <w:rsid w:val="007F3418"/>
    <w:rsid w:val="007F35A2"/>
    <w:rsid w:val="007F487B"/>
    <w:rsid w:val="007F5669"/>
    <w:rsid w:val="007F5BA3"/>
    <w:rsid w:val="007F5E53"/>
    <w:rsid w:val="007F619C"/>
    <w:rsid w:val="007F733C"/>
    <w:rsid w:val="007F73CD"/>
    <w:rsid w:val="007F7DE3"/>
    <w:rsid w:val="007F7E5B"/>
    <w:rsid w:val="00800752"/>
    <w:rsid w:val="00800BD9"/>
    <w:rsid w:val="00800BEC"/>
    <w:rsid w:val="008011D1"/>
    <w:rsid w:val="00801604"/>
    <w:rsid w:val="0080168F"/>
    <w:rsid w:val="00803589"/>
    <w:rsid w:val="00803FAE"/>
    <w:rsid w:val="00804252"/>
    <w:rsid w:val="00804482"/>
    <w:rsid w:val="008049D6"/>
    <w:rsid w:val="00804BEF"/>
    <w:rsid w:val="008052D0"/>
    <w:rsid w:val="00805766"/>
    <w:rsid w:val="00805D7F"/>
    <w:rsid w:val="0080605F"/>
    <w:rsid w:val="008071D9"/>
    <w:rsid w:val="00807786"/>
    <w:rsid w:val="008100AE"/>
    <w:rsid w:val="00810412"/>
    <w:rsid w:val="00810669"/>
    <w:rsid w:val="008110EF"/>
    <w:rsid w:val="008116D9"/>
    <w:rsid w:val="00811734"/>
    <w:rsid w:val="00811FCB"/>
    <w:rsid w:val="0081276B"/>
    <w:rsid w:val="00812920"/>
    <w:rsid w:val="00812D24"/>
    <w:rsid w:val="008136DF"/>
    <w:rsid w:val="008139D7"/>
    <w:rsid w:val="00814A9A"/>
    <w:rsid w:val="00814D3D"/>
    <w:rsid w:val="00814F5D"/>
    <w:rsid w:val="00814F6E"/>
    <w:rsid w:val="00815043"/>
    <w:rsid w:val="008158D6"/>
    <w:rsid w:val="00815EED"/>
    <w:rsid w:val="008164C5"/>
    <w:rsid w:val="00816AB6"/>
    <w:rsid w:val="00817196"/>
    <w:rsid w:val="00817FAD"/>
    <w:rsid w:val="00820487"/>
    <w:rsid w:val="008208C7"/>
    <w:rsid w:val="00820BE9"/>
    <w:rsid w:val="0082175B"/>
    <w:rsid w:val="0082179A"/>
    <w:rsid w:val="00822005"/>
    <w:rsid w:val="00822067"/>
    <w:rsid w:val="00822DB5"/>
    <w:rsid w:val="008233E1"/>
    <w:rsid w:val="008235DB"/>
    <w:rsid w:val="008239D3"/>
    <w:rsid w:val="00823BF1"/>
    <w:rsid w:val="00824627"/>
    <w:rsid w:val="00824AB4"/>
    <w:rsid w:val="00824FAD"/>
    <w:rsid w:val="00825BA9"/>
    <w:rsid w:val="00825C42"/>
    <w:rsid w:val="00825D25"/>
    <w:rsid w:val="008262B2"/>
    <w:rsid w:val="0082685F"/>
    <w:rsid w:val="008277AE"/>
    <w:rsid w:val="00827C22"/>
    <w:rsid w:val="00827D6F"/>
    <w:rsid w:val="00831DF5"/>
    <w:rsid w:val="00831EE8"/>
    <w:rsid w:val="008324B9"/>
    <w:rsid w:val="0083299B"/>
    <w:rsid w:val="00832F0A"/>
    <w:rsid w:val="00833613"/>
    <w:rsid w:val="0083477D"/>
    <w:rsid w:val="00834780"/>
    <w:rsid w:val="00834F11"/>
    <w:rsid w:val="0083524C"/>
    <w:rsid w:val="00835536"/>
    <w:rsid w:val="00835646"/>
    <w:rsid w:val="0083577E"/>
    <w:rsid w:val="008357AB"/>
    <w:rsid w:val="008376AC"/>
    <w:rsid w:val="00837E4A"/>
    <w:rsid w:val="00840090"/>
    <w:rsid w:val="00840752"/>
    <w:rsid w:val="0084124A"/>
    <w:rsid w:val="008418A1"/>
    <w:rsid w:val="00841B30"/>
    <w:rsid w:val="00841C50"/>
    <w:rsid w:val="0084383F"/>
    <w:rsid w:val="00843E4C"/>
    <w:rsid w:val="008444E8"/>
    <w:rsid w:val="00844768"/>
    <w:rsid w:val="00844E80"/>
    <w:rsid w:val="008461EA"/>
    <w:rsid w:val="00846536"/>
    <w:rsid w:val="008467CA"/>
    <w:rsid w:val="00846B31"/>
    <w:rsid w:val="00846FE7"/>
    <w:rsid w:val="00850353"/>
    <w:rsid w:val="0085050D"/>
    <w:rsid w:val="008517FE"/>
    <w:rsid w:val="008523FD"/>
    <w:rsid w:val="008533B2"/>
    <w:rsid w:val="00853FD1"/>
    <w:rsid w:val="008542E4"/>
    <w:rsid w:val="00854F97"/>
    <w:rsid w:val="008557C0"/>
    <w:rsid w:val="0085587D"/>
    <w:rsid w:val="00855BB5"/>
    <w:rsid w:val="00855E80"/>
    <w:rsid w:val="00855FA8"/>
    <w:rsid w:val="008560A9"/>
    <w:rsid w:val="0085665E"/>
    <w:rsid w:val="00856911"/>
    <w:rsid w:val="00856A71"/>
    <w:rsid w:val="00860587"/>
    <w:rsid w:val="00860B16"/>
    <w:rsid w:val="008610CF"/>
    <w:rsid w:val="00861DD0"/>
    <w:rsid w:val="008626C1"/>
    <w:rsid w:val="008631F8"/>
    <w:rsid w:val="008635B9"/>
    <w:rsid w:val="0086398F"/>
    <w:rsid w:val="00863DD6"/>
    <w:rsid w:val="00864030"/>
    <w:rsid w:val="00867178"/>
    <w:rsid w:val="008677FD"/>
    <w:rsid w:val="008706D4"/>
    <w:rsid w:val="0087075A"/>
    <w:rsid w:val="008707E2"/>
    <w:rsid w:val="00870C89"/>
    <w:rsid w:val="00870D84"/>
    <w:rsid w:val="00870F8A"/>
    <w:rsid w:val="008710A2"/>
    <w:rsid w:val="0087137F"/>
    <w:rsid w:val="0087154C"/>
    <w:rsid w:val="008717C0"/>
    <w:rsid w:val="008719A4"/>
    <w:rsid w:val="00871D23"/>
    <w:rsid w:val="008724D9"/>
    <w:rsid w:val="0087270F"/>
    <w:rsid w:val="00873180"/>
    <w:rsid w:val="00873DF9"/>
    <w:rsid w:val="0087422A"/>
    <w:rsid w:val="00874312"/>
    <w:rsid w:val="0087437C"/>
    <w:rsid w:val="008743FF"/>
    <w:rsid w:val="008748D7"/>
    <w:rsid w:val="00874911"/>
    <w:rsid w:val="00874F19"/>
    <w:rsid w:val="008750EF"/>
    <w:rsid w:val="00875332"/>
    <w:rsid w:val="00875403"/>
    <w:rsid w:val="00875CD7"/>
    <w:rsid w:val="00876172"/>
    <w:rsid w:val="00876303"/>
    <w:rsid w:val="00876B4D"/>
    <w:rsid w:val="00877423"/>
    <w:rsid w:val="008774E7"/>
    <w:rsid w:val="00877CBE"/>
    <w:rsid w:val="00877F18"/>
    <w:rsid w:val="008805B1"/>
    <w:rsid w:val="00880B19"/>
    <w:rsid w:val="00880EB4"/>
    <w:rsid w:val="00881127"/>
    <w:rsid w:val="008821A7"/>
    <w:rsid w:val="008825A1"/>
    <w:rsid w:val="008826A3"/>
    <w:rsid w:val="00882B6B"/>
    <w:rsid w:val="00883627"/>
    <w:rsid w:val="00883696"/>
    <w:rsid w:val="00883803"/>
    <w:rsid w:val="0088381F"/>
    <w:rsid w:val="008845EA"/>
    <w:rsid w:val="00884B1C"/>
    <w:rsid w:val="00884FDD"/>
    <w:rsid w:val="00885B6D"/>
    <w:rsid w:val="008867F6"/>
    <w:rsid w:val="00887824"/>
    <w:rsid w:val="00887BAD"/>
    <w:rsid w:val="00890B34"/>
    <w:rsid w:val="00890E5E"/>
    <w:rsid w:val="00891884"/>
    <w:rsid w:val="00891935"/>
    <w:rsid w:val="008925E0"/>
    <w:rsid w:val="008930F7"/>
    <w:rsid w:val="00893649"/>
    <w:rsid w:val="00893A45"/>
    <w:rsid w:val="00893B2E"/>
    <w:rsid w:val="00894A88"/>
    <w:rsid w:val="00895386"/>
    <w:rsid w:val="00895C4B"/>
    <w:rsid w:val="0089664A"/>
    <w:rsid w:val="00896731"/>
    <w:rsid w:val="00896764"/>
    <w:rsid w:val="00896D37"/>
    <w:rsid w:val="00896E51"/>
    <w:rsid w:val="00897258"/>
    <w:rsid w:val="00897B68"/>
    <w:rsid w:val="00897DBB"/>
    <w:rsid w:val="008A1787"/>
    <w:rsid w:val="008A21FF"/>
    <w:rsid w:val="008A22EF"/>
    <w:rsid w:val="008A2CE2"/>
    <w:rsid w:val="008A2E57"/>
    <w:rsid w:val="008A30AC"/>
    <w:rsid w:val="008A3BFD"/>
    <w:rsid w:val="008A3C2E"/>
    <w:rsid w:val="008A44B8"/>
    <w:rsid w:val="008A489A"/>
    <w:rsid w:val="008A4E2A"/>
    <w:rsid w:val="008A51A8"/>
    <w:rsid w:val="008A528D"/>
    <w:rsid w:val="008A54C7"/>
    <w:rsid w:val="008A67D1"/>
    <w:rsid w:val="008A6AA4"/>
    <w:rsid w:val="008A6ADF"/>
    <w:rsid w:val="008A77D8"/>
    <w:rsid w:val="008A7AC3"/>
    <w:rsid w:val="008A7DB8"/>
    <w:rsid w:val="008B01C7"/>
    <w:rsid w:val="008B0483"/>
    <w:rsid w:val="008B05EA"/>
    <w:rsid w:val="008B0968"/>
    <w:rsid w:val="008B0B46"/>
    <w:rsid w:val="008B0EB3"/>
    <w:rsid w:val="008B120C"/>
    <w:rsid w:val="008B1F3F"/>
    <w:rsid w:val="008B24EA"/>
    <w:rsid w:val="008B2B80"/>
    <w:rsid w:val="008B2E01"/>
    <w:rsid w:val="008B387E"/>
    <w:rsid w:val="008B51A0"/>
    <w:rsid w:val="008B592A"/>
    <w:rsid w:val="008B5E4F"/>
    <w:rsid w:val="008B6197"/>
    <w:rsid w:val="008B767B"/>
    <w:rsid w:val="008B7B5C"/>
    <w:rsid w:val="008B7B96"/>
    <w:rsid w:val="008C08FE"/>
    <w:rsid w:val="008C0AA1"/>
    <w:rsid w:val="008C0C99"/>
    <w:rsid w:val="008C0CEE"/>
    <w:rsid w:val="008C173B"/>
    <w:rsid w:val="008C17E2"/>
    <w:rsid w:val="008C1953"/>
    <w:rsid w:val="008C1F20"/>
    <w:rsid w:val="008C2017"/>
    <w:rsid w:val="008C276F"/>
    <w:rsid w:val="008C28B4"/>
    <w:rsid w:val="008C2C8E"/>
    <w:rsid w:val="008C2E66"/>
    <w:rsid w:val="008C31C0"/>
    <w:rsid w:val="008C35E4"/>
    <w:rsid w:val="008C38AE"/>
    <w:rsid w:val="008C3CDF"/>
    <w:rsid w:val="008C3CF8"/>
    <w:rsid w:val="008C4958"/>
    <w:rsid w:val="008C4BAA"/>
    <w:rsid w:val="008C4F06"/>
    <w:rsid w:val="008C5BD1"/>
    <w:rsid w:val="008C6312"/>
    <w:rsid w:val="008C678F"/>
    <w:rsid w:val="008C6912"/>
    <w:rsid w:val="008C6AE8"/>
    <w:rsid w:val="008C6EB4"/>
    <w:rsid w:val="008C6F84"/>
    <w:rsid w:val="008C70D4"/>
    <w:rsid w:val="008C7573"/>
    <w:rsid w:val="008C7A22"/>
    <w:rsid w:val="008D09E8"/>
    <w:rsid w:val="008D1014"/>
    <w:rsid w:val="008D1132"/>
    <w:rsid w:val="008D11C1"/>
    <w:rsid w:val="008D2452"/>
    <w:rsid w:val="008D24F3"/>
    <w:rsid w:val="008D2578"/>
    <w:rsid w:val="008D272F"/>
    <w:rsid w:val="008D2744"/>
    <w:rsid w:val="008D2823"/>
    <w:rsid w:val="008D2D94"/>
    <w:rsid w:val="008D34F1"/>
    <w:rsid w:val="008D3620"/>
    <w:rsid w:val="008D39D8"/>
    <w:rsid w:val="008D3F79"/>
    <w:rsid w:val="008D5520"/>
    <w:rsid w:val="008D5E7D"/>
    <w:rsid w:val="008D6D1A"/>
    <w:rsid w:val="008D6D8D"/>
    <w:rsid w:val="008D7911"/>
    <w:rsid w:val="008D7E02"/>
    <w:rsid w:val="008E065E"/>
    <w:rsid w:val="008E0927"/>
    <w:rsid w:val="008E0A61"/>
    <w:rsid w:val="008E1388"/>
    <w:rsid w:val="008E1909"/>
    <w:rsid w:val="008E194C"/>
    <w:rsid w:val="008E19A4"/>
    <w:rsid w:val="008E1B6E"/>
    <w:rsid w:val="008E1D1A"/>
    <w:rsid w:val="008E25E1"/>
    <w:rsid w:val="008E2E1E"/>
    <w:rsid w:val="008E2E51"/>
    <w:rsid w:val="008E30AC"/>
    <w:rsid w:val="008E397A"/>
    <w:rsid w:val="008E400E"/>
    <w:rsid w:val="008E4590"/>
    <w:rsid w:val="008E501C"/>
    <w:rsid w:val="008E5715"/>
    <w:rsid w:val="008E5A58"/>
    <w:rsid w:val="008E6040"/>
    <w:rsid w:val="008E6548"/>
    <w:rsid w:val="008E6750"/>
    <w:rsid w:val="008E690C"/>
    <w:rsid w:val="008E69A8"/>
    <w:rsid w:val="008E6B3C"/>
    <w:rsid w:val="008E6B41"/>
    <w:rsid w:val="008E739C"/>
    <w:rsid w:val="008E740A"/>
    <w:rsid w:val="008E7751"/>
    <w:rsid w:val="008E77D9"/>
    <w:rsid w:val="008E7DE7"/>
    <w:rsid w:val="008E7E93"/>
    <w:rsid w:val="008F0027"/>
    <w:rsid w:val="008F1489"/>
    <w:rsid w:val="008F19A8"/>
    <w:rsid w:val="008F1E77"/>
    <w:rsid w:val="008F1EAB"/>
    <w:rsid w:val="008F2631"/>
    <w:rsid w:val="008F29ED"/>
    <w:rsid w:val="008F33DC"/>
    <w:rsid w:val="008F3424"/>
    <w:rsid w:val="008F3CA9"/>
    <w:rsid w:val="008F477F"/>
    <w:rsid w:val="008F4972"/>
    <w:rsid w:val="008F4D61"/>
    <w:rsid w:val="008F534B"/>
    <w:rsid w:val="008F60F6"/>
    <w:rsid w:val="008F650C"/>
    <w:rsid w:val="008F6900"/>
    <w:rsid w:val="008F70A0"/>
    <w:rsid w:val="0090028A"/>
    <w:rsid w:val="00900774"/>
    <w:rsid w:val="00900CAE"/>
    <w:rsid w:val="009016C9"/>
    <w:rsid w:val="00901981"/>
    <w:rsid w:val="00901CBC"/>
    <w:rsid w:val="00902350"/>
    <w:rsid w:val="00902730"/>
    <w:rsid w:val="00903104"/>
    <w:rsid w:val="0090336B"/>
    <w:rsid w:val="009035FD"/>
    <w:rsid w:val="00903E6C"/>
    <w:rsid w:val="009040F7"/>
    <w:rsid w:val="0090443A"/>
    <w:rsid w:val="009047DF"/>
    <w:rsid w:val="009053AA"/>
    <w:rsid w:val="00905429"/>
    <w:rsid w:val="00905730"/>
    <w:rsid w:val="00906644"/>
    <w:rsid w:val="00906821"/>
    <w:rsid w:val="00906939"/>
    <w:rsid w:val="00906BFF"/>
    <w:rsid w:val="0090763E"/>
    <w:rsid w:val="0091005A"/>
    <w:rsid w:val="00910B7D"/>
    <w:rsid w:val="00911CF7"/>
    <w:rsid w:val="00911DFB"/>
    <w:rsid w:val="00912142"/>
    <w:rsid w:val="00912736"/>
    <w:rsid w:val="009129BF"/>
    <w:rsid w:val="00912D8A"/>
    <w:rsid w:val="009131D8"/>
    <w:rsid w:val="00913347"/>
    <w:rsid w:val="00913865"/>
    <w:rsid w:val="009139D9"/>
    <w:rsid w:val="009144AF"/>
    <w:rsid w:val="00914AD8"/>
    <w:rsid w:val="00914DB8"/>
    <w:rsid w:val="00914F5C"/>
    <w:rsid w:val="009159D5"/>
    <w:rsid w:val="00915AFD"/>
    <w:rsid w:val="00916079"/>
    <w:rsid w:val="0091625F"/>
    <w:rsid w:val="0091685B"/>
    <w:rsid w:val="00916E7E"/>
    <w:rsid w:val="009173EB"/>
    <w:rsid w:val="00917776"/>
    <w:rsid w:val="00917A8A"/>
    <w:rsid w:val="00917CE9"/>
    <w:rsid w:val="00920252"/>
    <w:rsid w:val="00920284"/>
    <w:rsid w:val="009203BA"/>
    <w:rsid w:val="009205D2"/>
    <w:rsid w:val="00920BF2"/>
    <w:rsid w:val="009211DB"/>
    <w:rsid w:val="00922010"/>
    <w:rsid w:val="009228A9"/>
    <w:rsid w:val="00922A4E"/>
    <w:rsid w:val="00924325"/>
    <w:rsid w:val="00926685"/>
    <w:rsid w:val="00926827"/>
    <w:rsid w:val="00930085"/>
    <w:rsid w:val="00930C80"/>
    <w:rsid w:val="00931BD9"/>
    <w:rsid w:val="00932605"/>
    <w:rsid w:val="00932664"/>
    <w:rsid w:val="00932D58"/>
    <w:rsid w:val="00933149"/>
    <w:rsid w:val="00934570"/>
    <w:rsid w:val="009347E8"/>
    <w:rsid w:val="009349BE"/>
    <w:rsid w:val="00934DAB"/>
    <w:rsid w:val="00934FC4"/>
    <w:rsid w:val="00935FA1"/>
    <w:rsid w:val="009368F3"/>
    <w:rsid w:val="00936BB2"/>
    <w:rsid w:val="00936C47"/>
    <w:rsid w:val="0093726A"/>
    <w:rsid w:val="0094031A"/>
    <w:rsid w:val="00941636"/>
    <w:rsid w:val="00943676"/>
    <w:rsid w:val="0094368C"/>
    <w:rsid w:val="00943742"/>
    <w:rsid w:val="0094386C"/>
    <w:rsid w:val="00943A22"/>
    <w:rsid w:val="00943BA9"/>
    <w:rsid w:val="00944186"/>
    <w:rsid w:val="00944270"/>
    <w:rsid w:val="009446CF"/>
    <w:rsid w:val="009454D3"/>
    <w:rsid w:val="00945C05"/>
    <w:rsid w:val="00946487"/>
    <w:rsid w:val="00946757"/>
    <w:rsid w:val="009468ED"/>
    <w:rsid w:val="00946945"/>
    <w:rsid w:val="00946D6E"/>
    <w:rsid w:val="00947713"/>
    <w:rsid w:val="009504A3"/>
    <w:rsid w:val="00950DE7"/>
    <w:rsid w:val="0095196A"/>
    <w:rsid w:val="00951A88"/>
    <w:rsid w:val="0095201C"/>
    <w:rsid w:val="00952A86"/>
    <w:rsid w:val="00952C5E"/>
    <w:rsid w:val="00953920"/>
    <w:rsid w:val="00953D47"/>
    <w:rsid w:val="00954E6C"/>
    <w:rsid w:val="00955800"/>
    <w:rsid w:val="00955FE4"/>
    <w:rsid w:val="0095649C"/>
    <w:rsid w:val="009566AA"/>
    <w:rsid w:val="00956802"/>
    <w:rsid w:val="0095681E"/>
    <w:rsid w:val="0095707C"/>
    <w:rsid w:val="009572D4"/>
    <w:rsid w:val="00957307"/>
    <w:rsid w:val="00957995"/>
    <w:rsid w:val="00957A4C"/>
    <w:rsid w:val="00961921"/>
    <w:rsid w:val="00963146"/>
    <w:rsid w:val="009634E6"/>
    <w:rsid w:val="009641E7"/>
    <w:rsid w:val="0096430A"/>
    <w:rsid w:val="00964B0B"/>
    <w:rsid w:val="00965002"/>
    <w:rsid w:val="009651E3"/>
    <w:rsid w:val="0096554B"/>
    <w:rsid w:val="0096584A"/>
    <w:rsid w:val="00965AB1"/>
    <w:rsid w:val="00965D2F"/>
    <w:rsid w:val="009669B1"/>
    <w:rsid w:val="00966C4A"/>
    <w:rsid w:val="009672E9"/>
    <w:rsid w:val="00967AE6"/>
    <w:rsid w:val="009703C1"/>
    <w:rsid w:val="009705A9"/>
    <w:rsid w:val="00971015"/>
    <w:rsid w:val="0097194E"/>
    <w:rsid w:val="00971F08"/>
    <w:rsid w:val="00972506"/>
    <w:rsid w:val="00972E01"/>
    <w:rsid w:val="00972E0D"/>
    <w:rsid w:val="00972ED7"/>
    <w:rsid w:val="009730B0"/>
    <w:rsid w:val="0097430B"/>
    <w:rsid w:val="00974C02"/>
    <w:rsid w:val="00975E1E"/>
    <w:rsid w:val="0097603D"/>
    <w:rsid w:val="00976519"/>
    <w:rsid w:val="00976949"/>
    <w:rsid w:val="00976DD6"/>
    <w:rsid w:val="00980477"/>
    <w:rsid w:val="009814D3"/>
    <w:rsid w:val="00981B7F"/>
    <w:rsid w:val="00981BAD"/>
    <w:rsid w:val="00982455"/>
    <w:rsid w:val="0098335F"/>
    <w:rsid w:val="0098355D"/>
    <w:rsid w:val="00983A50"/>
    <w:rsid w:val="00985253"/>
    <w:rsid w:val="009853B3"/>
    <w:rsid w:val="00985DD6"/>
    <w:rsid w:val="00987BEA"/>
    <w:rsid w:val="00987C6A"/>
    <w:rsid w:val="00987CD5"/>
    <w:rsid w:val="00990630"/>
    <w:rsid w:val="00991627"/>
    <w:rsid w:val="00991761"/>
    <w:rsid w:val="0099387F"/>
    <w:rsid w:val="009939E0"/>
    <w:rsid w:val="00993A55"/>
    <w:rsid w:val="00994263"/>
    <w:rsid w:val="009947F3"/>
    <w:rsid w:val="00994B89"/>
    <w:rsid w:val="00994B9F"/>
    <w:rsid w:val="00994C94"/>
    <w:rsid w:val="00994DCA"/>
    <w:rsid w:val="00995674"/>
    <w:rsid w:val="009960EC"/>
    <w:rsid w:val="009965FC"/>
    <w:rsid w:val="0099681D"/>
    <w:rsid w:val="0099696C"/>
    <w:rsid w:val="009970DD"/>
    <w:rsid w:val="00997D16"/>
    <w:rsid w:val="009A018B"/>
    <w:rsid w:val="009A0FBA"/>
    <w:rsid w:val="009A1601"/>
    <w:rsid w:val="009A26DC"/>
    <w:rsid w:val="009A2717"/>
    <w:rsid w:val="009A2E96"/>
    <w:rsid w:val="009A3563"/>
    <w:rsid w:val="009A3C1F"/>
    <w:rsid w:val="009A3F18"/>
    <w:rsid w:val="009A3F31"/>
    <w:rsid w:val="009A462D"/>
    <w:rsid w:val="009A5A59"/>
    <w:rsid w:val="009A5CBA"/>
    <w:rsid w:val="009A5F9B"/>
    <w:rsid w:val="009A610F"/>
    <w:rsid w:val="009A743F"/>
    <w:rsid w:val="009A75F1"/>
    <w:rsid w:val="009A7929"/>
    <w:rsid w:val="009A7A73"/>
    <w:rsid w:val="009A7BEF"/>
    <w:rsid w:val="009B0355"/>
    <w:rsid w:val="009B0BDF"/>
    <w:rsid w:val="009B0C86"/>
    <w:rsid w:val="009B1A22"/>
    <w:rsid w:val="009B1F30"/>
    <w:rsid w:val="009B24BB"/>
    <w:rsid w:val="009B2545"/>
    <w:rsid w:val="009B30C5"/>
    <w:rsid w:val="009B3A40"/>
    <w:rsid w:val="009B3AC2"/>
    <w:rsid w:val="009B3C72"/>
    <w:rsid w:val="009B4AD0"/>
    <w:rsid w:val="009B4DF4"/>
    <w:rsid w:val="009B5079"/>
    <w:rsid w:val="009B54BA"/>
    <w:rsid w:val="009B564E"/>
    <w:rsid w:val="009B57B3"/>
    <w:rsid w:val="009B5F1B"/>
    <w:rsid w:val="009B64E0"/>
    <w:rsid w:val="009B6C84"/>
    <w:rsid w:val="009B7E87"/>
    <w:rsid w:val="009C02B4"/>
    <w:rsid w:val="009C02FC"/>
    <w:rsid w:val="009C051B"/>
    <w:rsid w:val="009C1532"/>
    <w:rsid w:val="009C16D0"/>
    <w:rsid w:val="009C1EAD"/>
    <w:rsid w:val="009C2150"/>
    <w:rsid w:val="009C311A"/>
    <w:rsid w:val="009C3451"/>
    <w:rsid w:val="009C3665"/>
    <w:rsid w:val="009C3AC2"/>
    <w:rsid w:val="009C3EC0"/>
    <w:rsid w:val="009C403E"/>
    <w:rsid w:val="009C440E"/>
    <w:rsid w:val="009C53FE"/>
    <w:rsid w:val="009C6957"/>
    <w:rsid w:val="009C6E1C"/>
    <w:rsid w:val="009C7963"/>
    <w:rsid w:val="009D1D1C"/>
    <w:rsid w:val="009D1E57"/>
    <w:rsid w:val="009D2A6F"/>
    <w:rsid w:val="009D3BC3"/>
    <w:rsid w:val="009D4BDB"/>
    <w:rsid w:val="009D4FB4"/>
    <w:rsid w:val="009D4FF0"/>
    <w:rsid w:val="009D57DB"/>
    <w:rsid w:val="009D5D14"/>
    <w:rsid w:val="009D703C"/>
    <w:rsid w:val="009D718F"/>
    <w:rsid w:val="009D74BB"/>
    <w:rsid w:val="009D7F8E"/>
    <w:rsid w:val="009E033F"/>
    <w:rsid w:val="009E068F"/>
    <w:rsid w:val="009E08C6"/>
    <w:rsid w:val="009E096F"/>
    <w:rsid w:val="009E13AD"/>
    <w:rsid w:val="009E14E0"/>
    <w:rsid w:val="009E17C8"/>
    <w:rsid w:val="009E18CA"/>
    <w:rsid w:val="009E20E2"/>
    <w:rsid w:val="009E2942"/>
    <w:rsid w:val="009E2C8D"/>
    <w:rsid w:val="009E30D2"/>
    <w:rsid w:val="009E35DB"/>
    <w:rsid w:val="009E3B7B"/>
    <w:rsid w:val="009E4018"/>
    <w:rsid w:val="009E4430"/>
    <w:rsid w:val="009E47A3"/>
    <w:rsid w:val="009E530D"/>
    <w:rsid w:val="009E5400"/>
    <w:rsid w:val="009E5D5F"/>
    <w:rsid w:val="009E60DF"/>
    <w:rsid w:val="009E6E39"/>
    <w:rsid w:val="009E7A16"/>
    <w:rsid w:val="009F0272"/>
    <w:rsid w:val="009F08F3"/>
    <w:rsid w:val="009F0D63"/>
    <w:rsid w:val="009F1B33"/>
    <w:rsid w:val="009F1C43"/>
    <w:rsid w:val="009F271B"/>
    <w:rsid w:val="009F2E25"/>
    <w:rsid w:val="009F2EE3"/>
    <w:rsid w:val="009F344F"/>
    <w:rsid w:val="009F3631"/>
    <w:rsid w:val="009F3A94"/>
    <w:rsid w:val="009F3DB2"/>
    <w:rsid w:val="009F4396"/>
    <w:rsid w:val="009F488C"/>
    <w:rsid w:val="009F4B02"/>
    <w:rsid w:val="009F4FB4"/>
    <w:rsid w:val="009F561F"/>
    <w:rsid w:val="009F5ABE"/>
    <w:rsid w:val="009F6F59"/>
    <w:rsid w:val="009F70C8"/>
    <w:rsid w:val="009F7C7D"/>
    <w:rsid w:val="00A0035C"/>
    <w:rsid w:val="00A00A6A"/>
    <w:rsid w:val="00A00CA5"/>
    <w:rsid w:val="00A00CDF"/>
    <w:rsid w:val="00A00D18"/>
    <w:rsid w:val="00A014C3"/>
    <w:rsid w:val="00A01C70"/>
    <w:rsid w:val="00A01CDE"/>
    <w:rsid w:val="00A02123"/>
    <w:rsid w:val="00A024AC"/>
    <w:rsid w:val="00A032FE"/>
    <w:rsid w:val="00A03519"/>
    <w:rsid w:val="00A0390A"/>
    <w:rsid w:val="00A0427B"/>
    <w:rsid w:val="00A0461B"/>
    <w:rsid w:val="00A048A8"/>
    <w:rsid w:val="00A04F49"/>
    <w:rsid w:val="00A0521B"/>
    <w:rsid w:val="00A052E4"/>
    <w:rsid w:val="00A06078"/>
    <w:rsid w:val="00A0630A"/>
    <w:rsid w:val="00A07DBC"/>
    <w:rsid w:val="00A07E8D"/>
    <w:rsid w:val="00A10382"/>
    <w:rsid w:val="00A10983"/>
    <w:rsid w:val="00A11056"/>
    <w:rsid w:val="00A122A5"/>
    <w:rsid w:val="00A1238E"/>
    <w:rsid w:val="00A1297F"/>
    <w:rsid w:val="00A13E54"/>
    <w:rsid w:val="00A14D30"/>
    <w:rsid w:val="00A14F3A"/>
    <w:rsid w:val="00A15607"/>
    <w:rsid w:val="00A169ED"/>
    <w:rsid w:val="00A16A3D"/>
    <w:rsid w:val="00A174B7"/>
    <w:rsid w:val="00A17853"/>
    <w:rsid w:val="00A17F63"/>
    <w:rsid w:val="00A2052C"/>
    <w:rsid w:val="00A211E1"/>
    <w:rsid w:val="00A2193B"/>
    <w:rsid w:val="00A21BBB"/>
    <w:rsid w:val="00A21E5A"/>
    <w:rsid w:val="00A2282F"/>
    <w:rsid w:val="00A22867"/>
    <w:rsid w:val="00A22E4E"/>
    <w:rsid w:val="00A2351A"/>
    <w:rsid w:val="00A246CD"/>
    <w:rsid w:val="00A24C0F"/>
    <w:rsid w:val="00A24E08"/>
    <w:rsid w:val="00A24EE5"/>
    <w:rsid w:val="00A25062"/>
    <w:rsid w:val="00A25E42"/>
    <w:rsid w:val="00A25EE9"/>
    <w:rsid w:val="00A264A9"/>
    <w:rsid w:val="00A272C4"/>
    <w:rsid w:val="00A273D5"/>
    <w:rsid w:val="00A27785"/>
    <w:rsid w:val="00A27CDC"/>
    <w:rsid w:val="00A30187"/>
    <w:rsid w:val="00A30593"/>
    <w:rsid w:val="00A30AB1"/>
    <w:rsid w:val="00A30DC6"/>
    <w:rsid w:val="00A31511"/>
    <w:rsid w:val="00A320CB"/>
    <w:rsid w:val="00A33AB1"/>
    <w:rsid w:val="00A3448A"/>
    <w:rsid w:val="00A34A3C"/>
    <w:rsid w:val="00A34D38"/>
    <w:rsid w:val="00A354E4"/>
    <w:rsid w:val="00A35C61"/>
    <w:rsid w:val="00A35F55"/>
    <w:rsid w:val="00A36297"/>
    <w:rsid w:val="00A36388"/>
    <w:rsid w:val="00A3670C"/>
    <w:rsid w:val="00A36BCC"/>
    <w:rsid w:val="00A36ED3"/>
    <w:rsid w:val="00A36EE6"/>
    <w:rsid w:val="00A40522"/>
    <w:rsid w:val="00A40DC0"/>
    <w:rsid w:val="00A41116"/>
    <w:rsid w:val="00A411AC"/>
    <w:rsid w:val="00A4192B"/>
    <w:rsid w:val="00A41E2B"/>
    <w:rsid w:val="00A42419"/>
    <w:rsid w:val="00A42475"/>
    <w:rsid w:val="00A4289D"/>
    <w:rsid w:val="00A430B5"/>
    <w:rsid w:val="00A43425"/>
    <w:rsid w:val="00A4351E"/>
    <w:rsid w:val="00A43559"/>
    <w:rsid w:val="00A4434C"/>
    <w:rsid w:val="00A445A6"/>
    <w:rsid w:val="00A4585D"/>
    <w:rsid w:val="00A45B74"/>
    <w:rsid w:val="00A47D35"/>
    <w:rsid w:val="00A47F1D"/>
    <w:rsid w:val="00A502F6"/>
    <w:rsid w:val="00A50568"/>
    <w:rsid w:val="00A5096B"/>
    <w:rsid w:val="00A5177D"/>
    <w:rsid w:val="00A51BA6"/>
    <w:rsid w:val="00A52537"/>
    <w:rsid w:val="00A52A21"/>
    <w:rsid w:val="00A52E1D"/>
    <w:rsid w:val="00A52FC0"/>
    <w:rsid w:val="00A5398C"/>
    <w:rsid w:val="00A53EE6"/>
    <w:rsid w:val="00A549C3"/>
    <w:rsid w:val="00A5514A"/>
    <w:rsid w:val="00A55E6A"/>
    <w:rsid w:val="00A56259"/>
    <w:rsid w:val="00A568B4"/>
    <w:rsid w:val="00A5740E"/>
    <w:rsid w:val="00A6031B"/>
    <w:rsid w:val="00A61411"/>
    <w:rsid w:val="00A61499"/>
    <w:rsid w:val="00A614C7"/>
    <w:rsid w:val="00A61993"/>
    <w:rsid w:val="00A61DE9"/>
    <w:rsid w:val="00A61F50"/>
    <w:rsid w:val="00A61FA3"/>
    <w:rsid w:val="00A625EA"/>
    <w:rsid w:val="00A62A4E"/>
    <w:rsid w:val="00A62A77"/>
    <w:rsid w:val="00A62FCD"/>
    <w:rsid w:val="00A63483"/>
    <w:rsid w:val="00A6350B"/>
    <w:rsid w:val="00A63E5F"/>
    <w:rsid w:val="00A646CB"/>
    <w:rsid w:val="00A64D17"/>
    <w:rsid w:val="00A64E8C"/>
    <w:rsid w:val="00A64EE1"/>
    <w:rsid w:val="00A6502B"/>
    <w:rsid w:val="00A657D7"/>
    <w:rsid w:val="00A658CE"/>
    <w:rsid w:val="00A66021"/>
    <w:rsid w:val="00A660AC"/>
    <w:rsid w:val="00A66AC5"/>
    <w:rsid w:val="00A66BEC"/>
    <w:rsid w:val="00A66CC0"/>
    <w:rsid w:val="00A66F55"/>
    <w:rsid w:val="00A6736F"/>
    <w:rsid w:val="00A675AE"/>
    <w:rsid w:val="00A67E6C"/>
    <w:rsid w:val="00A70940"/>
    <w:rsid w:val="00A70BCB"/>
    <w:rsid w:val="00A70E3A"/>
    <w:rsid w:val="00A713C3"/>
    <w:rsid w:val="00A71B99"/>
    <w:rsid w:val="00A72328"/>
    <w:rsid w:val="00A7266E"/>
    <w:rsid w:val="00A72A00"/>
    <w:rsid w:val="00A72B9E"/>
    <w:rsid w:val="00A72CBC"/>
    <w:rsid w:val="00A731D7"/>
    <w:rsid w:val="00A732B0"/>
    <w:rsid w:val="00A739D0"/>
    <w:rsid w:val="00A74165"/>
    <w:rsid w:val="00A748EC"/>
    <w:rsid w:val="00A7562E"/>
    <w:rsid w:val="00A75777"/>
    <w:rsid w:val="00A75B09"/>
    <w:rsid w:val="00A75D2B"/>
    <w:rsid w:val="00A761D4"/>
    <w:rsid w:val="00A76C70"/>
    <w:rsid w:val="00A77CDB"/>
    <w:rsid w:val="00A77EC4"/>
    <w:rsid w:val="00A80135"/>
    <w:rsid w:val="00A823BC"/>
    <w:rsid w:val="00A828DC"/>
    <w:rsid w:val="00A828E4"/>
    <w:rsid w:val="00A82925"/>
    <w:rsid w:val="00A830D5"/>
    <w:rsid w:val="00A83491"/>
    <w:rsid w:val="00A83F7B"/>
    <w:rsid w:val="00A84AE4"/>
    <w:rsid w:val="00A84DEF"/>
    <w:rsid w:val="00A8593C"/>
    <w:rsid w:val="00A86165"/>
    <w:rsid w:val="00A86651"/>
    <w:rsid w:val="00A86920"/>
    <w:rsid w:val="00A869E3"/>
    <w:rsid w:val="00A8798C"/>
    <w:rsid w:val="00A87A94"/>
    <w:rsid w:val="00A907F4"/>
    <w:rsid w:val="00A90871"/>
    <w:rsid w:val="00A908DE"/>
    <w:rsid w:val="00A91004"/>
    <w:rsid w:val="00A9176D"/>
    <w:rsid w:val="00A925D8"/>
    <w:rsid w:val="00A92879"/>
    <w:rsid w:val="00A940D4"/>
    <w:rsid w:val="00A94313"/>
    <w:rsid w:val="00A9442A"/>
    <w:rsid w:val="00A94D6C"/>
    <w:rsid w:val="00A956E0"/>
    <w:rsid w:val="00A95CA6"/>
    <w:rsid w:val="00A95EA0"/>
    <w:rsid w:val="00A96842"/>
    <w:rsid w:val="00A96A83"/>
    <w:rsid w:val="00A9706E"/>
    <w:rsid w:val="00A97E3E"/>
    <w:rsid w:val="00A97EBD"/>
    <w:rsid w:val="00AA00F9"/>
    <w:rsid w:val="00AA016F"/>
    <w:rsid w:val="00AA0D3A"/>
    <w:rsid w:val="00AA120E"/>
    <w:rsid w:val="00AA1433"/>
    <w:rsid w:val="00AA1ED6"/>
    <w:rsid w:val="00AA235F"/>
    <w:rsid w:val="00AA2A55"/>
    <w:rsid w:val="00AA2D84"/>
    <w:rsid w:val="00AA3178"/>
    <w:rsid w:val="00AA3394"/>
    <w:rsid w:val="00AA37C0"/>
    <w:rsid w:val="00AA4B68"/>
    <w:rsid w:val="00AA51A8"/>
    <w:rsid w:val="00AA51D6"/>
    <w:rsid w:val="00AA547B"/>
    <w:rsid w:val="00AA5CF7"/>
    <w:rsid w:val="00AA6BA6"/>
    <w:rsid w:val="00AA6DCC"/>
    <w:rsid w:val="00AA6E73"/>
    <w:rsid w:val="00AA71AD"/>
    <w:rsid w:val="00AB0625"/>
    <w:rsid w:val="00AB07CF"/>
    <w:rsid w:val="00AB09E4"/>
    <w:rsid w:val="00AB0BC8"/>
    <w:rsid w:val="00AB11CA"/>
    <w:rsid w:val="00AB14D9"/>
    <w:rsid w:val="00AB1F0E"/>
    <w:rsid w:val="00AB235C"/>
    <w:rsid w:val="00AB29D6"/>
    <w:rsid w:val="00AB46FE"/>
    <w:rsid w:val="00AB4AB8"/>
    <w:rsid w:val="00AB655E"/>
    <w:rsid w:val="00AB79FF"/>
    <w:rsid w:val="00AB7C2B"/>
    <w:rsid w:val="00AB7D36"/>
    <w:rsid w:val="00AB7F27"/>
    <w:rsid w:val="00AC007F"/>
    <w:rsid w:val="00AC04D1"/>
    <w:rsid w:val="00AC0896"/>
    <w:rsid w:val="00AC122C"/>
    <w:rsid w:val="00AC14BF"/>
    <w:rsid w:val="00AC193C"/>
    <w:rsid w:val="00AC1E99"/>
    <w:rsid w:val="00AC2003"/>
    <w:rsid w:val="00AC242D"/>
    <w:rsid w:val="00AC2ECD"/>
    <w:rsid w:val="00AC3119"/>
    <w:rsid w:val="00AC43BF"/>
    <w:rsid w:val="00AC44A1"/>
    <w:rsid w:val="00AC44F6"/>
    <w:rsid w:val="00AC464B"/>
    <w:rsid w:val="00AC49FB"/>
    <w:rsid w:val="00AC5054"/>
    <w:rsid w:val="00AC50E1"/>
    <w:rsid w:val="00AC5974"/>
    <w:rsid w:val="00AC5A10"/>
    <w:rsid w:val="00AC5D19"/>
    <w:rsid w:val="00AC732B"/>
    <w:rsid w:val="00AC7331"/>
    <w:rsid w:val="00AD0726"/>
    <w:rsid w:val="00AD0AA3"/>
    <w:rsid w:val="00AD1423"/>
    <w:rsid w:val="00AD1C49"/>
    <w:rsid w:val="00AD1F2B"/>
    <w:rsid w:val="00AD31CA"/>
    <w:rsid w:val="00AD363C"/>
    <w:rsid w:val="00AD3F94"/>
    <w:rsid w:val="00AD42A5"/>
    <w:rsid w:val="00AD46DD"/>
    <w:rsid w:val="00AD4A5A"/>
    <w:rsid w:val="00AD4F68"/>
    <w:rsid w:val="00AD66B1"/>
    <w:rsid w:val="00AD685B"/>
    <w:rsid w:val="00AD6FC0"/>
    <w:rsid w:val="00AD7B57"/>
    <w:rsid w:val="00AE143B"/>
    <w:rsid w:val="00AE1E1A"/>
    <w:rsid w:val="00AE1E7A"/>
    <w:rsid w:val="00AE2564"/>
    <w:rsid w:val="00AE27AC"/>
    <w:rsid w:val="00AE2984"/>
    <w:rsid w:val="00AE3631"/>
    <w:rsid w:val="00AE3743"/>
    <w:rsid w:val="00AE40E0"/>
    <w:rsid w:val="00AE4D5E"/>
    <w:rsid w:val="00AE4DBA"/>
    <w:rsid w:val="00AE4F07"/>
    <w:rsid w:val="00AE54D9"/>
    <w:rsid w:val="00AE55A4"/>
    <w:rsid w:val="00AE569B"/>
    <w:rsid w:val="00AE570C"/>
    <w:rsid w:val="00AE65E1"/>
    <w:rsid w:val="00AE6D9E"/>
    <w:rsid w:val="00AE6EF1"/>
    <w:rsid w:val="00AE7655"/>
    <w:rsid w:val="00AE7BFD"/>
    <w:rsid w:val="00AF0423"/>
    <w:rsid w:val="00AF11E5"/>
    <w:rsid w:val="00AF1226"/>
    <w:rsid w:val="00AF1457"/>
    <w:rsid w:val="00AF18CF"/>
    <w:rsid w:val="00AF1A7B"/>
    <w:rsid w:val="00AF1C5D"/>
    <w:rsid w:val="00AF1FA6"/>
    <w:rsid w:val="00AF2D46"/>
    <w:rsid w:val="00AF35FB"/>
    <w:rsid w:val="00AF3661"/>
    <w:rsid w:val="00AF39C3"/>
    <w:rsid w:val="00AF3F87"/>
    <w:rsid w:val="00AF42D7"/>
    <w:rsid w:val="00AF4594"/>
    <w:rsid w:val="00AF4B9D"/>
    <w:rsid w:val="00AF4E77"/>
    <w:rsid w:val="00AF59DA"/>
    <w:rsid w:val="00B0030B"/>
    <w:rsid w:val="00B006FE"/>
    <w:rsid w:val="00B007CB"/>
    <w:rsid w:val="00B00A0A"/>
    <w:rsid w:val="00B01FDF"/>
    <w:rsid w:val="00B02190"/>
    <w:rsid w:val="00B02737"/>
    <w:rsid w:val="00B02938"/>
    <w:rsid w:val="00B02955"/>
    <w:rsid w:val="00B029FC"/>
    <w:rsid w:val="00B02AA9"/>
    <w:rsid w:val="00B02E10"/>
    <w:rsid w:val="00B02FA3"/>
    <w:rsid w:val="00B03C01"/>
    <w:rsid w:val="00B03D96"/>
    <w:rsid w:val="00B04741"/>
    <w:rsid w:val="00B05084"/>
    <w:rsid w:val="00B050DB"/>
    <w:rsid w:val="00B05A44"/>
    <w:rsid w:val="00B05BB9"/>
    <w:rsid w:val="00B07251"/>
    <w:rsid w:val="00B072E9"/>
    <w:rsid w:val="00B07830"/>
    <w:rsid w:val="00B07BE9"/>
    <w:rsid w:val="00B1032C"/>
    <w:rsid w:val="00B10A5D"/>
    <w:rsid w:val="00B10F2D"/>
    <w:rsid w:val="00B11360"/>
    <w:rsid w:val="00B11798"/>
    <w:rsid w:val="00B1180C"/>
    <w:rsid w:val="00B11A72"/>
    <w:rsid w:val="00B11A82"/>
    <w:rsid w:val="00B12EB8"/>
    <w:rsid w:val="00B13009"/>
    <w:rsid w:val="00B13758"/>
    <w:rsid w:val="00B14B51"/>
    <w:rsid w:val="00B14BDE"/>
    <w:rsid w:val="00B157F9"/>
    <w:rsid w:val="00B16060"/>
    <w:rsid w:val="00B1631C"/>
    <w:rsid w:val="00B16B46"/>
    <w:rsid w:val="00B16B60"/>
    <w:rsid w:val="00B174A6"/>
    <w:rsid w:val="00B17C54"/>
    <w:rsid w:val="00B17FE4"/>
    <w:rsid w:val="00B20256"/>
    <w:rsid w:val="00B20350"/>
    <w:rsid w:val="00B20D09"/>
    <w:rsid w:val="00B20D8D"/>
    <w:rsid w:val="00B24719"/>
    <w:rsid w:val="00B25229"/>
    <w:rsid w:val="00B27012"/>
    <w:rsid w:val="00B2763F"/>
    <w:rsid w:val="00B27AAC"/>
    <w:rsid w:val="00B27B36"/>
    <w:rsid w:val="00B30929"/>
    <w:rsid w:val="00B30ECA"/>
    <w:rsid w:val="00B31202"/>
    <w:rsid w:val="00B3166C"/>
    <w:rsid w:val="00B337ED"/>
    <w:rsid w:val="00B33A87"/>
    <w:rsid w:val="00B34D18"/>
    <w:rsid w:val="00B34D25"/>
    <w:rsid w:val="00B3525B"/>
    <w:rsid w:val="00B3566F"/>
    <w:rsid w:val="00B358E3"/>
    <w:rsid w:val="00B36035"/>
    <w:rsid w:val="00B372AA"/>
    <w:rsid w:val="00B37626"/>
    <w:rsid w:val="00B3772C"/>
    <w:rsid w:val="00B37D77"/>
    <w:rsid w:val="00B401CE"/>
    <w:rsid w:val="00B40224"/>
    <w:rsid w:val="00B40445"/>
    <w:rsid w:val="00B4047B"/>
    <w:rsid w:val="00B40DFE"/>
    <w:rsid w:val="00B41888"/>
    <w:rsid w:val="00B42792"/>
    <w:rsid w:val="00B42CBC"/>
    <w:rsid w:val="00B42EFC"/>
    <w:rsid w:val="00B43136"/>
    <w:rsid w:val="00B431E1"/>
    <w:rsid w:val="00B45A52"/>
    <w:rsid w:val="00B46175"/>
    <w:rsid w:val="00B47242"/>
    <w:rsid w:val="00B47B76"/>
    <w:rsid w:val="00B50386"/>
    <w:rsid w:val="00B51068"/>
    <w:rsid w:val="00B51583"/>
    <w:rsid w:val="00B525DC"/>
    <w:rsid w:val="00B5294B"/>
    <w:rsid w:val="00B533E8"/>
    <w:rsid w:val="00B53F34"/>
    <w:rsid w:val="00B54DD7"/>
    <w:rsid w:val="00B54F42"/>
    <w:rsid w:val="00B56022"/>
    <w:rsid w:val="00B567D6"/>
    <w:rsid w:val="00B573C5"/>
    <w:rsid w:val="00B57A31"/>
    <w:rsid w:val="00B600C4"/>
    <w:rsid w:val="00B6095A"/>
    <w:rsid w:val="00B60C3B"/>
    <w:rsid w:val="00B60EEA"/>
    <w:rsid w:val="00B6149A"/>
    <w:rsid w:val="00B6188F"/>
    <w:rsid w:val="00B63546"/>
    <w:rsid w:val="00B63AA7"/>
    <w:rsid w:val="00B64183"/>
    <w:rsid w:val="00B64226"/>
    <w:rsid w:val="00B64E88"/>
    <w:rsid w:val="00B65CE4"/>
    <w:rsid w:val="00B664C7"/>
    <w:rsid w:val="00B66B90"/>
    <w:rsid w:val="00B67066"/>
    <w:rsid w:val="00B67076"/>
    <w:rsid w:val="00B6717E"/>
    <w:rsid w:val="00B72267"/>
    <w:rsid w:val="00B72D0E"/>
    <w:rsid w:val="00B72E31"/>
    <w:rsid w:val="00B72E33"/>
    <w:rsid w:val="00B72F88"/>
    <w:rsid w:val="00B7395E"/>
    <w:rsid w:val="00B739F6"/>
    <w:rsid w:val="00B73CC3"/>
    <w:rsid w:val="00B73E26"/>
    <w:rsid w:val="00B747DC"/>
    <w:rsid w:val="00B7560A"/>
    <w:rsid w:val="00B75C18"/>
    <w:rsid w:val="00B760A0"/>
    <w:rsid w:val="00B769D5"/>
    <w:rsid w:val="00B77A21"/>
    <w:rsid w:val="00B77B24"/>
    <w:rsid w:val="00B80448"/>
    <w:rsid w:val="00B80A25"/>
    <w:rsid w:val="00B81A6C"/>
    <w:rsid w:val="00B81D3E"/>
    <w:rsid w:val="00B82A8D"/>
    <w:rsid w:val="00B831DD"/>
    <w:rsid w:val="00B832DC"/>
    <w:rsid w:val="00B84958"/>
    <w:rsid w:val="00B84BE3"/>
    <w:rsid w:val="00B84D55"/>
    <w:rsid w:val="00B85234"/>
    <w:rsid w:val="00B85785"/>
    <w:rsid w:val="00B858A1"/>
    <w:rsid w:val="00B85DE5"/>
    <w:rsid w:val="00B868EE"/>
    <w:rsid w:val="00B872EA"/>
    <w:rsid w:val="00B87367"/>
    <w:rsid w:val="00B87D01"/>
    <w:rsid w:val="00B90EE4"/>
    <w:rsid w:val="00B90F73"/>
    <w:rsid w:val="00B91ABC"/>
    <w:rsid w:val="00B922BA"/>
    <w:rsid w:val="00B929F9"/>
    <w:rsid w:val="00B92C0D"/>
    <w:rsid w:val="00B930E1"/>
    <w:rsid w:val="00B93156"/>
    <w:rsid w:val="00B93B59"/>
    <w:rsid w:val="00B9406A"/>
    <w:rsid w:val="00B94AEF"/>
    <w:rsid w:val="00B95101"/>
    <w:rsid w:val="00B957A0"/>
    <w:rsid w:val="00B95E38"/>
    <w:rsid w:val="00B96638"/>
    <w:rsid w:val="00B96C84"/>
    <w:rsid w:val="00B9705D"/>
    <w:rsid w:val="00B97741"/>
    <w:rsid w:val="00B97E19"/>
    <w:rsid w:val="00BA0FAD"/>
    <w:rsid w:val="00BA127D"/>
    <w:rsid w:val="00BA2280"/>
    <w:rsid w:val="00BA2671"/>
    <w:rsid w:val="00BA29A8"/>
    <w:rsid w:val="00BA2A08"/>
    <w:rsid w:val="00BA2A6E"/>
    <w:rsid w:val="00BA35DC"/>
    <w:rsid w:val="00BA3E35"/>
    <w:rsid w:val="00BA4131"/>
    <w:rsid w:val="00BA5337"/>
    <w:rsid w:val="00BA56D2"/>
    <w:rsid w:val="00BA59CA"/>
    <w:rsid w:val="00BA5CAD"/>
    <w:rsid w:val="00BA630A"/>
    <w:rsid w:val="00BA76E0"/>
    <w:rsid w:val="00BA7F09"/>
    <w:rsid w:val="00BB0091"/>
    <w:rsid w:val="00BB0472"/>
    <w:rsid w:val="00BB18B0"/>
    <w:rsid w:val="00BB1EB8"/>
    <w:rsid w:val="00BB2A25"/>
    <w:rsid w:val="00BB2AC0"/>
    <w:rsid w:val="00BB37C9"/>
    <w:rsid w:val="00BB3AC3"/>
    <w:rsid w:val="00BB3D19"/>
    <w:rsid w:val="00BB45A9"/>
    <w:rsid w:val="00BB51E9"/>
    <w:rsid w:val="00BB5254"/>
    <w:rsid w:val="00BB5581"/>
    <w:rsid w:val="00BB6123"/>
    <w:rsid w:val="00BB7325"/>
    <w:rsid w:val="00BB77FC"/>
    <w:rsid w:val="00BB78A2"/>
    <w:rsid w:val="00BC077A"/>
    <w:rsid w:val="00BC0FDC"/>
    <w:rsid w:val="00BC13C2"/>
    <w:rsid w:val="00BC1956"/>
    <w:rsid w:val="00BC1FF9"/>
    <w:rsid w:val="00BC2113"/>
    <w:rsid w:val="00BC2F52"/>
    <w:rsid w:val="00BC3053"/>
    <w:rsid w:val="00BC3609"/>
    <w:rsid w:val="00BC3D2D"/>
    <w:rsid w:val="00BC3DA8"/>
    <w:rsid w:val="00BC4188"/>
    <w:rsid w:val="00BC4D2E"/>
    <w:rsid w:val="00BC501B"/>
    <w:rsid w:val="00BC66A4"/>
    <w:rsid w:val="00BC6784"/>
    <w:rsid w:val="00BC735D"/>
    <w:rsid w:val="00BD145E"/>
    <w:rsid w:val="00BD2A8D"/>
    <w:rsid w:val="00BD308C"/>
    <w:rsid w:val="00BD30BE"/>
    <w:rsid w:val="00BD3A57"/>
    <w:rsid w:val="00BD3ECF"/>
    <w:rsid w:val="00BD4123"/>
    <w:rsid w:val="00BD4345"/>
    <w:rsid w:val="00BD48AC"/>
    <w:rsid w:val="00BD5F1A"/>
    <w:rsid w:val="00BD64B2"/>
    <w:rsid w:val="00BD6742"/>
    <w:rsid w:val="00BD7620"/>
    <w:rsid w:val="00BE02D1"/>
    <w:rsid w:val="00BE02FC"/>
    <w:rsid w:val="00BE0451"/>
    <w:rsid w:val="00BE1234"/>
    <w:rsid w:val="00BE1833"/>
    <w:rsid w:val="00BE1D6A"/>
    <w:rsid w:val="00BE21A8"/>
    <w:rsid w:val="00BE2FA6"/>
    <w:rsid w:val="00BE333F"/>
    <w:rsid w:val="00BE342F"/>
    <w:rsid w:val="00BE37C3"/>
    <w:rsid w:val="00BE4108"/>
    <w:rsid w:val="00BE4975"/>
    <w:rsid w:val="00BE5268"/>
    <w:rsid w:val="00BE6504"/>
    <w:rsid w:val="00BE6E6E"/>
    <w:rsid w:val="00BE6F92"/>
    <w:rsid w:val="00BE7406"/>
    <w:rsid w:val="00BE7603"/>
    <w:rsid w:val="00BF01AF"/>
    <w:rsid w:val="00BF04B4"/>
    <w:rsid w:val="00BF0968"/>
    <w:rsid w:val="00BF0A12"/>
    <w:rsid w:val="00BF147F"/>
    <w:rsid w:val="00BF178A"/>
    <w:rsid w:val="00BF1CC1"/>
    <w:rsid w:val="00BF24B1"/>
    <w:rsid w:val="00BF3279"/>
    <w:rsid w:val="00BF38CF"/>
    <w:rsid w:val="00BF549B"/>
    <w:rsid w:val="00BF65C8"/>
    <w:rsid w:val="00BF6845"/>
    <w:rsid w:val="00BF6AF3"/>
    <w:rsid w:val="00BF6EFF"/>
    <w:rsid w:val="00BF74C7"/>
    <w:rsid w:val="00BF7E02"/>
    <w:rsid w:val="00C00262"/>
    <w:rsid w:val="00C006D0"/>
    <w:rsid w:val="00C0078A"/>
    <w:rsid w:val="00C010A4"/>
    <w:rsid w:val="00C0110E"/>
    <w:rsid w:val="00C0123A"/>
    <w:rsid w:val="00C015F1"/>
    <w:rsid w:val="00C0163B"/>
    <w:rsid w:val="00C01929"/>
    <w:rsid w:val="00C01EEB"/>
    <w:rsid w:val="00C01F33"/>
    <w:rsid w:val="00C028CC"/>
    <w:rsid w:val="00C02CC6"/>
    <w:rsid w:val="00C0305E"/>
    <w:rsid w:val="00C0306A"/>
    <w:rsid w:val="00C040F7"/>
    <w:rsid w:val="00C041B0"/>
    <w:rsid w:val="00C044AB"/>
    <w:rsid w:val="00C04C2D"/>
    <w:rsid w:val="00C05706"/>
    <w:rsid w:val="00C06C11"/>
    <w:rsid w:val="00C07377"/>
    <w:rsid w:val="00C07DFB"/>
    <w:rsid w:val="00C10200"/>
    <w:rsid w:val="00C10478"/>
    <w:rsid w:val="00C10660"/>
    <w:rsid w:val="00C11186"/>
    <w:rsid w:val="00C118A0"/>
    <w:rsid w:val="00C11FDC"/>
    <w:rsid w:val="00C12107"/>
    <w:rsid w:val="00C126FC"/>
    <w:rsid w:val="00C12D37"/>
    <w:rsid w:val="00C137DA"/>
    <w:rsid w:val="00C13BCD"/>
    <w:rsid w:val="00C14D4B"/>
    <w:rsid w:val="00C150B7"/>
    <w:rsid w:val="00C154BB"/>
    <w:rsid w:val="00C15618"/>
    <w:rsid w:val="00C167B7"/>
    <w:rsid w:val="00C16C93"/>
    <w:rsid w:val="00C20849"/>
    <w:rsid w:val="00C20B7E"/>
    <w:rsid w:val="00C20C97"/>
    <w:rsid w:val="00C218A2"/>
    <w:rsid w:val="00C23568"/>
    <w:rsid w:val="00C240FA"/>
    <w:rsid w:val="00C24345"/>
    <w:rsid w:val="00C246F6"/>
    <w:rsid w:val="00C248D1"/>
    <w:rsid w:val="00C25216"/>
    <w:rsid w:val="00C25486"/>
    <w:rsid w:val="00C25B3A"/>
    <w:rsid w:val="00C26E9C"/>
    <w:rsid w:val="00C275CD"/>
    <w:rsid w:val="00C279B5"/>
    <w:rsid w:val="00C27C45"/>
    <w:rsid w:val="00C304AE"/>
    <w:rsid w:val="00C305E3"/>
    <w:rsid w:val="00C30FBD"/>
    <w:rsid w:val="00C312BB"/>
    <w:rsid w:val="00C317E2"/>
    <w:rsid w:val="00C31844"/>
    <w:rsid w:val="00C31DD8"/>
    <w:rsid w:val="00C3296F"/>
    <w:rsid w:val="00C349F0"/>
    <w:rsid w:val="00C34EA2"/>
    <w:rsid w:val="00C3572C"/>
    <w:rsid w:val="00C35E1B"/>
    <w:rsid w:val="00C362A7"/>
    <w:rsid w:val="00C36C41"/>
    <w:rsid w:val="00C3719D"/>
    <w:rsid w:val="00C375A4"/>
    <w:rsid w:val="00C37A10"/>
    <w:rsid w:val="00C37E2F"/>
    <w:rsid w:val="00C37E60"/>
    <w:rsid w:val="00C404EC"/>
    <w:rsid w:val="00C40678"/>
    <w:rsid w:val="00C4077A"/>
    <w:rsid w:val="00C41951"/>
    <w:rsid w:val="00C42806"/>
    <w:rsid w:val="00C428F2"/>
    <w:rsid w:val="00C42ED6"/>
    <w:rsid w:val="00C43F48"/>
    <w:rsid w:val="00C43F8E"/>
    <w:rsid w:val="00C44173"/>
    <w:rsid w:val="00C44504"/>
    <w:rsid w:val="00C4458E"/>
    <w:rsid w:val="00C452EB"/>
    <w:rsid w:val="00C46D91"/>
    <w:rsid w:val="00C47B29"/>
    <w:rsid w:val="00C50494"/>
    <w:rsid w:val="00C50A1A"/>
    <w:rsid w:val="00C51FA2"/>
    <w:rsid w:val="00C523B6"/>
    <w:rsid w:val="00C5252D"/>
    <w:rsid w:val="00C5297A"/>
    <w:rsid w:val="00C52B9B"/>
    <w:rsid w:val="00C53152"/>
    <w:rsid w:val="00C54404"/>
    <w:rsid w:val="00C54703"/>
    <w:rsid w:val="00C54995"/>
    <w:rsid w:val="00C54BD1"/>
    <w:rsid w:val="00C54D41"/>
    <w:rsid w:val="00C553E3"/>
    <w:rsid w:val="00C5567E"/>
    <w:rsid w:val="00C55E96"/>
    <w:rsid w:val="00C5658F"/>
    <w:rsid w:val="00C57367"/>
    <w:rsid w:val="00C575D6"/>
    <w:rsid w:val="00C602BE"/>
    <w:rsid w:val="00C60783"/>
    <w:rsid w:val="00C6181C"/>
    <w:rsid w:val="00C629CC"/>
    <w:rsid w:val="00C6425D"/>
    <w:rsid w:val="00C644B3"/>
    <w:rsid w:val="00C64672"/>
    <w:rsid w:val="00C6534F"/>
    <w:rsid w:val="00C65B8D"/>
    <w:rsid w:val="00C65FA9"/>
    <w:rsid w:val="00C65FC3"/>
    <w:rsid w:val="00C663D3"/>
    <w:rsid w:val="00C666E8"/>
    <w:rsid w:val="00C67194"/>
    <w:rsid w:val="00C67B3A"/>
    <w:rsid w:val="00C7047C"/>
    <w:rsid w:val="00C70697"/>
    <w:rsid w:val="00C7142E"/>
    <w:rsid w:val="00C71BE6"/>
    <w:rsid w:val="00C71F72"/>
    <w:rsid w:val="00C72EF4"/>
    <w:rsid w:val="00C73454"/>
    <w:rsid w:val="00C73767"/>
    <w:rsid w:val="00C73816"/>
    <w:rsid w:val="00C73F2C"/>
    <w:rsid w:val="00C7476D"/>
    <w:rsid w:val="00C749B9"/>
    <w:rsid w:val="00C74CE2"/>
    <w:rsid w:val="00C755B1"/>
    <w:rsid w:val="00C75627"/>
    <w:rsid w:val="00C75747"/>
    <w:rsid w:val="00C7596E"/>
    <w:rsid w:val="00C75D2F"/>
    <w:rsid w:val="00C75E93"/>
    <w:rsid w:val="00C75F5D"/>
    <w:rsid w:val="00C7650C"/>
    <w:rsid w:val="00C767BE"/>
    <w:rsid w:val="00C76C6C"/>
    <w:rsid w:val="00C76E3C"/>
    <w:rsid w:val="00C77093"/>
    <w:rsid w:val="00C7738B"/>
    <w:rsid w:val="00C77968"/>
    <w:rsid w:val="00C77C4C"/>
    <w:rsid w:val="00C806CF"/>
    <w:rsid w:val="00C81568"/>
    <w:rsid w:val="00C81CF9"/>
    <w:rsid w:val="00C81E30"/>
    <w:rsid w:val="00C82827"/>
    <w:rsid w:val="00C82E11"/>
    <w:rsid w:val="00C8300B"/>
    <w:rsid w:val="00C831C2"/>
    <w:rsid w:val="00C837A0"/>
    <w:rsid w:val="00C838F9"/>
    <w:rsid w:val="00C843BF"/>
    <w:rsid w:val="00C84743"/>
    <w:rsid w:val="00C847F6"/>
    <w:rsid w:val="00C848E3"/>
    <w:rsid w:val="00C84F17"/>
    <w:rsid w:val="00C84FD9"/>
    <w:rsid w:val="00C855E4"/>
    <w:rsid w:val="00C8571F"/>
    <w:rsid w:val="00C866DE"/>
    <w:rsid w:val="00C870D7"/>
    <w:rsid w:val="00C8753E"/>
    <w:rsid w:val="00C87ABD"/>
    <w:rsid w:val="00C9027A"/>
    <w:rsid w:val="00C902A5"/>
    <w:rsid w:val="00C9068E"/>
    <w:rsid w:val="00C90A24"/>
    <w:rsid w:val="00C90BAE"/>
    <w:rsid w:val="00C90BAF"/>
    <w:rsid w:val="00C90C65"/>
    <w:rsid w:val="00C92A30"/>
    <w:rsid w:val="00C93C4B"/>
    <w:rsid w:val="00C94282"/>
    <w:rsid w:val="00C944AB"/>
    <w:rsid w:val="00C946B5"/>
    <w:rsid w:val="00C94BAE"/>
    <w:rsid w:val="00C95564"/>
    <w:rsid w:val="00C9580D"/>
    <w:rsid w:val="00C95B40"/>
    <w:rsid w:val="00C960BD"/>
    <w:rsid w:val="00C966B1"/>
    <w:rsid w:val="00C97E18"/>
    <w:rsid w:val="00CA0FCB"/>
    <w:rsid w:val="00CA15EB"/>
    <w:rsid w:val="00CA19B6"/>
    <w:rsid w:val="00CA1ED8"/>
    <w:rsid w:val="00CA248C"/>
    <w:rsid w:val="00CA331C"/>
    <w:rsid w:val="00CA3FEC"/>
    <w:rsid w:val="00CA4102"/>
    <w:rsid w:val="00CA481A"/>
    <w:rsid w:val="00CA53B5"/>
    <w:rsid w:val="00CA5F5A"/>
    <w:rsid w:val="00CA6980"/>
    <w:rsid w:val="00CA6A73"/>
    <w:rsid w:val="00CA6B35"/>
    <w:rsid w:val="00CA6CC9"/>
    <w:rsid w:val="00CB01FF"/>
    <w:rsid w:val="00CB0595"/>
    <w:rsid w:val="00CB0E99"/>
    <w:rsid w:val="00CB1E52"/>
    <w:rsid w:val="00CB1F63"/>
    <w:rsid w:val="00CB4A88"/>
    <w:rsid w:val="00CB4CB0"/>
    <w:rsid w:val="00CB4CEE"/>
    <w:rsid w:val="00CB52E2"/>
    <w:rsid w:val="00CB6415"/>
    <w:rsid w:val="00CB6E1B"/>
    <w:rsid w:val="00CB7170"/>
    <w:rsid w:val="00CB72F6"/>
    <w:rsid w:val="00CB73C0"/>
    <w:rsid w:val="00CB757E"/>
    <w:rsid w:val="00CC040E"/>
    <w:rsid w:val="00CC05F8"/>
    <w:rsid w:val="00CC072F"/>
    <w:rsid w:val="00CC111F"/>
    <w:rsid w:val="00CC17DE"/>
    <w:rsid w:val="00CC1BD6"/>
    <w:rsid w:val="00CC1EB7"/>
    <w:rsid w:val="00CC1FBA"/>
    <w:rsid w:val="00CC2011"/>
    <w:rsid w:val="00CC2A83"/>
    <w:rsid w:val="00CC3804"/>
    <w:rsid w:val="00CC38FC"/>
    <w:rsid w:val="00CC3D03"/>
    <w:rsid w:val="00CC3EA0"/>
    <w:rsid w:val="00CC41F6"/>
    <w:rsid w:val="00CC4558"/>
    <w:rsid w:val="00CC4A50"/>
    <w:rsid w:val="00CC4CF3"/>
    <w:rsid w:val="00CC5668"/>
    <w:rsid w:val="00CC58A3"/>
    <w:rsid w:val="00CC595F"/>
    <w:rsid w:val="00CC5EF8"/>
    <w:rsid w:val="00CC7487"/>
    <w:rsid w:val="00CC78D6"/>
    <w:rsid w:val="00CC7B45"/>
    <w:rsid w:val="00CD0BE1"/>
    <w:rsid w:val="00CD1188"/>
    <w:rsid w:val="00CD158A"/>
    <w:rsid w:val="00CD28A7"/>
    <w:rsid w:val="00CD2ED1"/>
    <w:rsid w:val="00CD3014"/>
    <w:rsid w:val="00CD32E8"/>
    <w:rsid w:val="00CD337B"/>
    <w:rsid w:val="00CD3428"/>
    <w:rsid w:val="00CD3948"/>
    <w:rsid w:val="00CD3B26"/>
    <w:rsid w:val="00CD5855"/>
    <w:rsid w:val="00CD5B50"/>
    <w:rsid w:val="00CD5F8E"/>
    <w:rsid w:val="00CD60BC"/>
    <w:rsid w:val="00CD752C"/>
    <w:rsid w:val="00CD7681"/>
    <w:rsid w:val="00CD7F9E"/>
    <w:rsid w:val="00CE0424"/>
    <w:rsid w:val="00CE0995"/>
    <w:rsid w:val="00CE0E3F"/>
    <w:rsid w:val="00CE14CF"/>
    <w:rsid w:val="00CE1D79"/>
    <w:rsid w:val="00CE2BF2"/>
    <w:rsid w:val="00CE2D38"/>
    <w:rsid w:val="00CE3167"/>
    <w:rsid w:val="00CE3472"/>
    <w:rsid w:val="00CE392C"/>
    <w:rsid w:val="00CE4289"/>
    <w:rsid w:val="00CE43D7"/>
    <w:rsid w:val="00CE4C79"/>
    <w:rsid w:val="00CE4DC5"/>
    <w:rsid w:val="00CE4EBD"/>
    <w:rsid w:val="00CE4F87"/>
    <w:rsid w:val="00CE53BD"/>
    <w:rsid w:val="00CE5971"/>
    <w:rsid w:val="00CE5BFB"/>
    <w:rsid w:val="00CE66A3"/>
    <w:rsid w:val="00CE7297"/>
    <w:rsid w:val="00CE7561"/>
    <w:rsid w:val="00CF0E84"/>
    <w:rsid w:val="00CF107E"/>
    <w:rsid w:val="00CF1354"/>
    <w:rsid w:val="00CF13ED"/>
    <w:rsid w:val="00CF1D5A"/>
    <w:rsid w:val="00CF2AFA"/>
    <w:rsid w:val="00CF34AC"/>
    <w:rsid w:val="00CF3B1F"/>
    <w:rsid w:val="00CF3BF6"/>
    <w:rsid w:val="00CF47DC"/>
    <w:rsid w:val="00CF5098"/>
    <w:rsid w:val="00CF55B3"/>
    <w:rsid w:val="00CF5EDD"/>
    <w:rsid w:val="00CF625B"/>
    <w:rsid w:val="00CF687E"/>
    <w:rsid w:val="00CF7134"/>
    <w:rsid w:val="00CF743F"/>
    <w:rsid w:val="00CF7C28"/>
    <w:rsid w:val="00CF7CA4"/>
    <w:rsid w:val="00D01A70"/>
    <w:rsid w:val="00D01B19"/>
    <w:rsid w:val="00D0349B"/>
    <w:rsid w:val="00D0388C"/>
    <w:rsid w:val="00D0682A"/>
    <w:rsid w:val="00D06CAE"/>
    <w:rsid w:val="00D073B4"/>
    <w:rsid w:val="00D07F4A"/>
    <w:rsid w:val="00D10249"/>
    <w:rsid w:val="00D115C3"/>
    <w:rsid w:val="00D11897"/>
    <w:rsid w:val="00D11EE1"/>
    <w:rsid w:val="00D130C2"/>
    <w:rsid w:val="00D13135"/>
    <w:rsid w:val="00D13E4E"/>
    <w:rsid w:val="00D14184"/>
    <w:rsid w:val="00D141BF"/>
    <w:rsid w:val="00D146D0"/>
    <w:rsid w:val="00D1511B"/>
    <w:rsid w:val="00D1556A"/>
    <w:rsid w:val="00D165D2"/>
    <w:rsid w:val="00D2250D"/>
    <w:rsid w:val="00D22E5A"/>
    <w:rsid w:val="00D239A7"/>
    <w:rsid w:val="00D23D31"/>
    <w:rsid w:val="00D23D40"/>
    <w:rsid w:val="00D23F47"/>
    <w:rsid w:val="00D2427C"/>
    <w:rsid w:val="00D2430C"/>
    <w:rsid w:val="00D24942"/>
    <w:rsid w:val="00D24A58"/>
    <w:rsid w:val="00D25275"/>
    <w:rsid w:val="00D2668F"/>
    <w:rsid w:val="00D2713C"/>
    <w:rsid w:val="00D27916"/>
    <w:rsid w:val="00D305CD"/>
    <w:rsid w:val="00D30675"/>
    <w:rsid w:val="00D308B7"/>
    <w:rsid w:val="00D31306"/>
    <w:rsid w:val="00D3194A"/>
    <w:rsid w:val="00D325AB"/>
    <w:rsid w:val="00D327C3"/>
    <w:rsid w:val="00D32A83"/>
    <w:rsid w:val="00D334AF"/>
    <w:rsid w:val="00D3352B"/>
    <w:rsid w:val="00D3594B"/>
    <w:rsid w:val="00D35E9E"/>
    <w:rsid w:val="00D36D60"/>
    <w:rsid w:val="00D36E71"/>
    <w:rsid w:val="00D36FFC"/>
    <w:rsid w:val="00D37773"/>
    <w:rsid w:val="00D3797C"/>
    <w:rsid w:val="00D37A24"/>
    <w:rsid w:val="00D37D87"/>
    <w:rsid w:val="00D4031E"/>
    <w:rsid w:val="00D40682"/>
    <w:rsid w:val="00D40AC4"/>
    <w:rsid w:val="00D40B33"/>
    <w:rsid w:val="00D40DD7"/>
    <w:rsid w:val="00D41C9D"/>
    <w:rsid w:val="00D423E2"/>
    <w:rsid w:val="00D43056"/>
    <w:rsid w:val="00D4318F"/>
    <w:rsid w:val="00D438BF"/>
    <w:rsid w:val="00D4394E"/>
    <w:rsid w:val="00D440F8"/>
    <w:rsid w:val="00D446F8"/>
    <w:rsid w:val="00D453BB"/>
    <w:rsid w:val="00D45672"/>
    <w:rsid w:val="00D457D5"/>
    <w:rsid w:val="00D45FAF"/>
    <w:rsid w:val="00D464DD"/>
    <w:rsid w:val="00D46715"/>
    <w:rsid w:val="00D46F04"/>
    <w:rsid w:val="00D50283"/>
    <w:rsid w:val="00D506F8"/>
    <w:rsid w:val="00D50F97"/>
    <w:rsid w:val="00D516BE"/>
    <w:rsid w:val="00D51795"/>
    <w:rsid w:val="00D51A03"/>
    <w:rsid w:val="00D529F1"/>
    <w:rsid w:val="00D530AA"/>
    <w:rsid w:val="00D533FD"/>
    <w:rsid w:val="00D53DDF"/>
    <w:rsid w:val="00D53E82"/>
    <w:rsid w:val="00D540BC"/>
    <w:rsid w:val="00D546FF"/>
    <w:rsid w:val="00D55AD5"/>
    <w:rsid w:val="00D570C5"/>
    <w:rsid w:val="00D5711C"/>
    <w:rsid w:val="00D571F3"/>
    <w:rsid w:val="00D575C7"/>
    <w:rsid w:val="00D576CA"/>
    <w:rsid w:val="00D61535"/>
    <w:rsid w:val="00D618FC"/>
    <w:rsid w:val="00D61AF5"/>
    <w:rsid w:val="00D62034"/>
    <w:rsid w:val="00D620DA"/>
    <w:rsid w:val="00D62618"/>
    <w:rsid w:val="00D62A78"/>
    <w:rsid w:val="00D62FC6"/>
    <w:rsid w:val="00D630B7"/>
    <w:rsid w:val="00D63970"/>
    <w:rsid w:val="00D63E5A"/>
    <w:rsid w:val="00D64142"/>
    <w:rsid w:val="00D646D6"/>
    <w:rsid w:val="00D64733"/>
    <w:rsid w:val="00D647CB"/>
    <w:rsid w:val="00D65037"/>
    <w:rsid w:val="00D652B5"/>
    <w:rsid w:val="00D66155"/>
    <w:rsid w:val="00D664C6"/>
    <w:rsid w:val="00D669B2"/>
    <w:rsid w:val="00D66FA6"/>
    <w:rsid w:val="00D67EA0"/>
    <w:rsid w:val="00D708B0"/>
    <w:rsid w:val="00D71C4D"/>
    <w:rsid w:val="00D71CEF"/>
    <w:rsid w:val="00D7376B"/>
    <w:rsid w:val="00D7387F"/>
    <w:rsid w:val="00D73AF3"/>
    <w:rsid w:val="00D73D5E"/>
    <w:rsid w:val="00D744D0"/>
    <w:rsid w:val="00D75791"/>
    <w:rsid w:val="00D75928"/>
    <w:rsid w:val="00D759B2"/>
    <w:rsid w:val="00D75AE5"/>
    <w:rsid w:val="00D75D0E"/>
    <w:rsid w:val="00D76967"/>
    <w:rsid w:val="00D76F34"/>
    <w:rsid w:val="00D77021"/>
    <w:rsid w:val="00D77B1D"/>
    <w:rsid w:val="00D77FB8"/>
    <w:rsid w:val="00D8021F"/>
    <w:rsid w:val="00D80383"/>
    <w:rsid w:val="00D807C6"/>
    <w:rsid w:val="00D8146F"/>
    <w:rsid w:val="00D81BAC"/>
    <w:rsid w:val="00D820E6"/>
    <w:rsid w:val="00D823C6"/>
    <w:rsid w:val="00D82F23"/>
    <w:rsid w:val="00D836E6"/>
    <w:rsid w:val="00D83933"/>
    <w:rsid w:val="00D84994"/>
    <w:rsid w:val="00D8534B"/>
    <w:rsid w:val="00D862C4"/>
    <w:rsid w:val="00D863D8"/>
    <w:rsid w:val="00D86896"/>
    <w:rsid w:val="00D86CA3"/>
    <w:rsid w:val="00D871CE"/>
    <w:rsid w:val="00D87EF2"/>
    <w:rsid w:val="00D908F2"/>
    <w:rsid w:val="00D91323"/>
    <w:rsid w:val="00D913E3"/>
    <w:rsid w:val="00D9196D"/>
    <w:rsid w:val="00D9296F"/>
    <w:rsid w:val="00D92982"/>
    <w:rsid w:val="00D9298B"/>
    <w:rsid w:val="00D92A1D"/>
    <w:rsid w:val="00D92B4D"/>
    <w:rsid w:val="00D92E26"/>
    <w:rsid w:val="00D93559"/>
    <w:rsid w:val="00D93FD4"/>
    <w:rsid w:val="00D9508B"/>
    <w:rsid w:val="00D9528C"/>
    <w:rsid w:val="00D953FE"/>
    <w:rsid w:val="00D95513"/>
    <w:rsid w:val="00D956D4"/>
    <w:rsid w:val="00D9587A"/>
    <w:rsid w:val="00D96237"/>
    <w:rsid w:val="00D965C4"/>
    <w:rsid w:val="00D969F6"/>
    <w:rsid w:val="00D97B7B"/>
    <w:rsid w:val="00DA05D3"/>
    <w:rsid w:val="00DA0E8F"/>
    <w:rsid w:val="00DA1136"/>
    <w:rsid w:val="00DA2C77"/>
    <w:rsid w:val="00DA305E"/>
    <w:rsid w:val="00DA429C"/>
    <w:rsid w:val="00DA5417"/>
    <w:rsid w:val="00DA56E8"/>
    <w:rsid w:val="00DA5785"/>
    <w:rsid w:val="00DA590F"/>
    <w:rsid w:val="00DA5AD9"/>
    <w:rsid w:val="00DA61CC"/>
    <w:rsid w:val="00DA64AC"/>
    <w:rsid w:val="00DA65F6"/>
    <w:rsid w:val="00DA6676"/>
    <w:rsid w:val="00DA6961"/>
    <w:rsid w:val="00DA6B5B"/>
    <w:rsid w:val="00DA7CEC"/>
    <w:rsid w:val="00DB0A9F"/>
    <w:rsid w:val="00DB0F00"/>
    <w:rsid w:val="00DB1137"/>
    <w:rsid w:val="00DB18E5"/>
    <w:rsid w:val="00DB1D59"/>
    <w:rsid w:val="00DB2928"/>
    <w:rsid w:val="00DB2C1C"/>
    <w:rsid w:val="00DB31B8"/>
    <w:rsid w:val="00DB377D"/>
    <w:rsid w:val="00DB3E93"/>
    <w:rsid w:val="00DB457A"/>
    <w:rsid w:val="00DB4720"/>
    <w:rsid w:val="00DB4B4A"/>
    <w:rsid w:val="00DB5452"/>
    <w:rsid w:val="00DB668C"/>
    <w:rsid w:val="00DB75B8"/>
    <w:rsid w:val="00DB7B2C"/>
    <w:rsid w:val="00DB7C92"/>
    <w:rsid w:val="00DB7DA2"/>
    <w:rsid w:val="00DC02CB"/>
    <w:rsid w:val="00DC02DE"/>
    <w:rsid w:val="00DC137E"/>
    <w:rsid w:val="00DC17F1"/>
    <w:rsid w:val="00DC1CC2"/>
    <w:rsid w:val="00DC1FD7"/>
    <w:rsid w:val="00DC25EA"/>
    <w:rsid w:val="00DC2D36"/>
    <w:rsid w:val="00DC313C"/>
    <w:rsid w:val="00DC31EF"/>
    <w:rsid w:val="00DC349C"/>
    <w:rsid w:val="00DC3655"/>
    <w:rsid w:val="00DC3748"/>
    <w:rsid w:val="00DC3848"/>
    <w:rsid w:val="00DC406F"/>
    <w:rsid w:val="00DC53EF"/>
    <w:rsid w:val="00DC57D5"/>
    <w:rsid w:val="00DC5859"/>
    <w:rsid w:val="00DC5A54"/>
    <w:rsid w:val="00DC5F98"/>
    <w:rsid w:val="00DC6764"/>
    <w:rsid w:val="00DC6F18"/>
    <w:rsid w:val="00DC7767"/>
    <w:rsid w:val="00DC79DC"/>
    <w:rsid w:val="00DD04D3"/>
    <w:rsid w:val="00DD0C11"/>
    <w:rsid w:val="00DD1541"/>
    <w:rsid w:val="00DD246F"/>
    <w:rsid w:val="00DD3CBC"/>
    <w:rsid w:val="00DD4130"/>
    <w:rsid w:val="00DD43CC"/>
    <w:rsid w:val="00DD4781"/>
    <w:rsid w:val="00DD48B3"/>
    <w:rsid w:val="00DD547F"/>
    <w:rsid w:val="00DD6812"/>
    <w:rsid w:val="00DD72CF"/>
    <w:rsid w:val="00DD7C52"/>
    <w:rsid w:val="00DD7EDB"/>
    <w:rsid w:val="00DE298F"/>
    <w:rsid w:val="00DE36DF"/>
    <w:rsid w:val="00DE486F"/>
    <w:rsid w:val="00DE4A02"/>
    <w:rsid w:val="00DE5608"/>
    <w:rsid w:val="00DE58D0"/>
    <w:rsid w:val="00DE58F7"/>
    <w:rsid w:val="00DE5B80"/>
    <w:rsid w:val="00DE5E4E"/>
    <w:rsid w:val="00DE5F68"/>
    <w:rsid w:val="00DE6390"/>
    <w:rsid w:val="00DE654F"/>
    <w:rsid w:val="00DE747B"/>
    <w:rsid w:val="00DE77E2"/>
    <w:rsid w:val="00DF0894"/>
    <w:rsid w:val="00DF0B6E"/>
    <w:rsid w:val="00DF0E14"/>
    <w:rsid w:val="00DF0E8B"/>
    <w:rsid w:val="00DF15E0"/>
    <w:rsid w:val="00DF229C"/>
    <w:rsid w:val="00DF2996"/>
    <w:rsid w:val="00DF2A93"/>
    <w:rsid w:val="00DF37A0"/>
    <w:rsid w:val="00DF3BA9"/>
    <w:rsid w:val="00DF57D6"/>
    <w:rsid w:val="00DF5826"/>
    <w:rsid w:val="00DF5BE9"/>
    <w:rsid w:val="00DF6830"/>
    <w:rsid w:val="00DF6AA5"/>
    <w:rsid w:val="00DF7B4A"/>
    <w:rsid w:val="00DF7D45"/>
    <w:rsid w:val="00E0028A"/>
    <w:rsid w:val="00E002DC"/>
    <w:rsid w:val="00E0043A"/>
    <w:rsid w:val="00E01531"/>
    <w:rsid w:val="00E01A00"/>
    <w:rsid w:val="00E026EE"/>
    <w:rsid w:val="00E02D06"/>
    <w:rsid w:val="00E02D0C"/>
    <w:rsid w:val="00E03568"/>
    <w:rsid w:val="00E03A4A"/>
    <w:rsid w:val="00E04122"/>
    <w:rsid w:val="00E04530"/>
    <w:rsid w:val="00E0470E"/>
    <w:rsid w:val="00E05C6E"/>
    <w:rsid w:val="00E05F04"/>
    <w:rsid w:val="00E0689A"/>
    <w:rsid w:val="00E073F1"/>
    <w:rsid w:val="00E110E7"/>
    <w:rsid w:val="00E114A1"/>
    <w:rsid w:val="00E115F1"/>
    <w:rsid w:val="00E118E4"/>
    <w:rsid w:val="00E11B20"/>
    <w:rsid w:val="00E11D8D"/>
    <w:rsid w:val="00E1204F"/>
    <w:rsid w:val="00E12F15"/>
    <w:rsid w:val="00E13873"/>
    <w:rsid w:val="00E15167"/>
    <w:rsid w:val="00E1523B"/>
    <w:rsid w:val="00E157F6"/>
    <w:rsid w:val="00E15806"/>
    <w:rsid w:val="00E1607F"/>
    <w:rsid w:val="00E172C5"/>
    <w:rsid w:val="00E17400"/>
    <w:rsid w:val="00E17FA2"/>
    <w:rsid w:val="00E202A1"/>
    <w:rsid w:val="00E214CC"/>
    <w:rsid w:val="00E219AD"/>
    <w:rsid w:val="00E2214D"/>
    <w:rsid w:val="00E221DC"/>
    <w:rsid w:val="00E22330"/>
    <w:rsid w:val="00E2237E"/>
    <w:rsid w:val="00E223A8"/>
    <w:rsid w:val="00E225CB"/>
    <w:rsid w:val="00E22998"/>
    <w:rsid w:val="00E22B66"/>
    <w:rsid w:val="00E24889"/>
    <w:rsid w:val="00E25C04"/>
    <w:rsid w:val="00E26138"/>
    <w:rsid w:val="00E274AC"/>
    <w:rsid w:val="00E274CB"/>
    <w:rsid w:val="00E27AA5"/>
    <w:rsid w:val="00E27E93"/>
    <w:rsid w:val="00E30178"/>
    <w:rsid w:val="00E3036D"/>
    <w:rsid w:val="00E30B5A"/>
    <w:rsid w:val="00E30C1A"/>
    <w:rsid w:val="00E3123D"/>
    <w:rsid w:val="00E31461"/>
    <w:rsid w:val="00E31D42"/>
    <w:rsid w:val="00E31D43"/>
    <w:rsid w:val="00E32427"/>
    <w:rsid w:val="00E32608"/>
    <w:rsid w:val="00E32726"/>
    <w:rsid w:val="00E32B15"/>
    <w:rsid w:val="00E34188"/>
    <w:rsid w:val="00E34B6E"/>
    <w:rsid w:val="00E34CFE"/>
    <w:rsid w:val="00E35559"/>
    <w:rsid w:val="00E3594D"/>
    <w:rsid w:val="00E35F07"/>
    <w:rsid w:val="00E35F0F"/>
    <w:rsid w:val="00E36581"/>
    <w:rsid w:val="00E3691B"/>
    <w:rsid w:val="00E36CF4"/>
    <w:rsid w:val="00E3723A"/>
    <w:rsid w:val="00E3742C"/>
    <w:rsid w:val="00E37860"/>
    <w:rsid w:val="00E37D62"/>
    <w:rsid w:val="00E40488"/>
    <w:rsid w:val="00E40732"/>
    <w:rsid w:val="00E40888"/>
    <w:rsid w:val="00E40D3A"/>
    <w:rsid w:val="00E41593"/>
    <w:rsid w:val="00E420E9"/>
    <w:rsid w:val="00E42306"/>
    <w:rsid w:val="00E42451"/>
    <w:rsid w:val="00E43C02"/>
    <w:rsid w:val="00E446F1"/>
    <w:rsid w:val="00E44823"/>
    <w:rsid w:val="00E4543C"/>
    <w:rsid w:val="00E45747"/>
    <w:rsid w:val="00E46886"/>
    <w:rsid w:val="00E4725A"/>
    <w:rsid w:val="00E47AEF"/>
    <w:rsid w:val="00E47FD3"/>
    <w:rsid w:val="00E505FB"/>
    <w:rsid w:val="00E50DA6"/>
    <w:rsid w:val="00E51151"/>
    <w:rsid w:val="00E51EB5"/>
    <w:rsid w:val="00E522A5"/>
    <w:rsid w:val="00E53B75"/>
    <w:rsid w:val="00E53EFB"/>
    <w:rsid w:val="00E54130"/>
    <w:rsid w:val="00E54436"/>
    <w:rsid w:val="00E54633"/>
    <w:rsid w:val="00E549B8"/>
    <w:rsid w:val="00E54E3B"/>
    <w:rsid w:val="00E556AC"/>
    <w:rsid w:val="00E55839"/>
    <w:rsid w:val="00E56B4E"/>
    <w:rsid w:val="00E57494"/>
    <w:rsid w:val="00E57565"/>
    <w:rsid w:val="00E57677"/>
    <w:rsid w:val="00E57D39"/>
    <w:rsid w:val="00E60611"/>
    <w:rsid w:val="00E6068A"/>
    <w:rsid w:val="00E6105F"/>
    <w:rsid w:val="00E61618"/>
    <w:rsid w:val="00E61CC8"/>
    <w:rsid w:val="00E61F3F"/>
    <w:rsid w:val="00E63838"/>
    <w:rsid w:val="00E64434"/>
    <w:rsid w:val="00E64828"/>
    <w:rsid w:val="00E650AC"/>
    <w:rsid w:val="00E6581E"/>
    <w:rsid w:val="00E65B5E"/>
    <w:rsid w:val="00E66FF2"/>
    <w:rsid w:val="00E6725F"/>
    <w:rsid w:val="00E676D0"/>
    <w:rsid w:val="00E67C51"/>
    <w:rsid w:val="00E67DCD"/>
    <w:rsid w:val="00E71246"/>
    <w:rsid w:val="00E71FFB"/>
    <w:rsid w:val="00E721D4"/>
    <w:rsid w:val="00E72E06"/>
    <w:rsid w:val="00E72EFC"/>
    <w:rsid w:val="00E73015"/>
    <w:rsid w:val="00E743B6"/>
    <w:rsid w:val="00E7487F"/>
    <w:rsid w:val="00E750B4"/>
    <w:rsid w:val="00E758EC"/>
    <w:rsid w:val="00E75C24"/>
    <w:rsid w:val="00E75CDA"/>
    <w:rsid w:val="00E768A7"/>
    <w:rsid w:val="00E77630"/>
    <w:rsid w:val="00E77BAE"/>
    <w:rsid w:val="00E77D64"/>
    <w:rsid w:val="00E810A8"/>
    <w:rsid w:val="00E81625"/>
    <w:rsid w:val="00E816E2"/>
    <w:rsid w:val="00E8200F"/>
    <w:rsid w:val="00E8234C"/>
    <w:rsid w:val="00E8262B"/>
    <w:rsid w:val="00E82694"/>
    <w:rsid w:val="00E82805"/>
    <w:rsid w:val="00E83AA9"/>
    <w:rsid w:val="00E83B62"/>
    <w:rsid w:val="00E842F7"/>
    <w:rsid w:val="00E84D07"/>
    <w:rsid w:val="00E84DCD"/>
    <w:rsid w:val="00E85316"/>
    <w:rsid w:val="00E8534A"/>
    <w:rsid w:val="00E8575F"/>
    <w:rsid w:val="00E85928"/>
    <w:rsid w:val="00E860BE"/>
    <w:rsid w:val="00E86AD3"/>
    <w:rsid w:val="00E87822"/>
    <w:rsid w:val="00E90395"/>
    <w:rsid w:val="00E9047A"/>
    <w:rsid w:val="00E9067E"/>
    <w:rsid w:val="00E90E49"/>
    <w:rsid w:val="00E917F9"/>
    <w:rsid w:val="00E9201B"/>
    <w:rsid w:val="00E92340"/>
    <w:rsid w:val="00E9291C"/>
    <w:rsid w:val="00E93FFE"/>
    <w:rsid w:val="00E94623"/>
    <w:rsid w:val="00E946DA"/>
    <w:rsid w:val="00E94CD3"/>
    <w:rsid w:val="00E94F8A"/>
    <w:rsid w:val="00E95775"/>
    <w:rsid w:val="00E9759B"/>
    <w:rsid w:val="00E97AEA"/>
    <w:rsid w:val="00EA00CD"/>
    <w:rsid w:val="00EA1A14"/>
    <w:rsid w:val="00EA2006"/>
    <w:rsid w:val="00EA22AD"/>
    <w:rsid w:val="00EA22CC"/>
    <w:rsid w:val="00EA2534"/>
    <w:rsid w:val="00EA2795"/>
    <w:rsid w:val="00EA2C84"/>
    <w:rsid w:val="00EA33E5"/>
    <w:rsid w:val="00EA385C"/>
    <w:rsid w:val="00EA4FE8"/>
    <w:rsid w:val="00EA50BD"/>
    <w:rsid w:val="00EA5711"/>
    <w:rsid w:val="00EA5E1F"/>
    <w:rsid w:val="00EA5FA7"/>
    <w:rsid w:val="00EA6317"/>
    <w:rsid w:val="00EA6414"/>
    <w:rsid w:val="00EA6444"/>
    <w:rsid w:val="00EA6B52"/>
    <w:rsid w:val="00EA7239"/>
    <w:rsid w:val="00EA74A6"/>
    <w:rsid w:val="00EA787D"/>
    <w:rsid w:val="00EA78C8"/>
    <w:rsid w:val="00EA7957"/>
    <w:rsid w:val="00EA7A41"/>
    <w:rsid w:val="00EA7E46"/>
    <w:rsid w:val="00EB077B"/>
    <w:rsid w:val="00EB0A5F"/>
    <w:rsid w:val="00EB0A69"/>
    <w:rsid w:val="00EB1D8F"/>
    <w:rsid w:val="00EB1E01"/>
    <w:rsid w:val="00EB2351"/>
    <w:rsid w:val="00EB3C96"/>
    <w:rsid w:val="00EB4933"/>
    <w:rsid w:val="00EB4EA2"/>
    <w:rsid w:val="00EB4F4B"/>
    <w:rsid w:val="00EB4F5D"/>
    <w:rsid w:val="00EB5072"/>
    <w:rsid w:val="00EB5139"/>
    <w:rsid w:val="00EB5F88"/>
    <w:rsid w:val="00EB6152"/>
    <w:rsid w:val="00EB648E"/>
    <w:rsid w:val="00EB6A59"/>
    <w:rsid w:val="00EB6D5D"/>
    <w:rsid w:val="00EC08A3"/>
    <w:rsid w:val="00EC2693"/>
    <w:rsid w:val="00EC279C"/>
    <w:rsid w:val="00EC27C6"/>
    <w:rsid w:val="00EC2B4D"/>
    <w:rsid w:val="00EC36D6"/>
    <w:rsid w:val="00EC3CF7"/>
    <w:rsid w:val="00EC3E9F"/>
    <w:rsid w:val="00EC408A"/>
    <w:rsid w:val="00EC4207"/>
    <w:rsid w:val="00EC46E9"/>
    <w:rsid w:val="00EC5653"/>
    <w:rsid w:val="00EC5E7D"/>
    <w:rsid w:val="00EC6458"/>
    <w:rsid w:val="00EC70CB"/>
    <w:rsid w:val="00EC71CE"/>
    <w:rsid w:val="00EC72CF"/>
    <w:rsid w:val="00EC7A0F"/>
    <w:rsid w:val="00EC7C41"/>
    <w:rsid w:val="00ED0963"/>
    <w:rsid w:val="00ED0ACC"/>
    <w:rsid w:val="00ED1006"/>
    <w:rsid w:val="00ED1467"/>
    <w:rsid w:val="00ED1886"/>
    <w:rsid w:val="00ED1FC4"/>
    <w:rsid w:val="00ED2272"/>
    <w:rsid w:val="00ED2ECC"/>
    <w:rsid w:val="00ED3CD4"/>
    <w:rsid w:val="00ED4365"/>
    <w:rsid w:val="00ED4949"/>
    <w:rsid w:val="00ED4ECE"/>
    <w:rsid w:val="00ED5EE0"/>
    <w:rsid w:val="00ED6A66"/>
    <w:rsid w:val="00ED6C63"/>
    <w:rsid w:val="00EE10E4"/>
    <w:rsid w:val="00EE173F"/>
    <w:rsid w:val="00EE19A1"/>
    <w:rsid w:val="00EE2A97"/>
    <w:rsid w:val="00EE2F1C"/>
    <w:rsid w:val="00EE36DB"/>
    <w:rsid w:val="00EE4479"/>
    <w:rsid w:val="00EE4904"/>
    <w:rsid w:val="00EE4D3D"/>
    <w:rsid w:val="00EE50F1"/>
    <w:rsid w:val="00EE517B"/>
    <w:rsid w:val="00EE65E3"/>
    <w:rsid w:val="00EE6B85"/>
    <w:rsid w:val="00EF0186"/>
    <w:rsid w:val="00EF03EF"/>
    <w:rsid w:val="00EF0733"/>
    <w:rsid w:val="00EF18FE"/>
    <w:rsid w:val="00EF24B6"/>
    <w:rsid w:val="00EF2FDB"/>
    <w:rsid w:val="00EF354F"/>
    <w:rsid w:val="00EF3787"/>
    <w:rsid w:val="00EF3CCD"/>
    <w:rsid w:val="00EF41E5"/>
    <w:rsid w:val="00EF42F8"/>
    <w:rsid w:val="00EF4BB7"/>
    <w:rsid w:val="00EF517A"/>
    <w:rsid w:val="00EF5787"/>
    <w:rsid w:val="00EF5E6F"/>
    <w:rsid w:val="00EF60D0"/>
    <w:rsid w:val="00EF6425"/>
    <w:rsid w:val="00EF6655"/>
    <w:rsid w:val="00EF7100"/>
    <w:rsid w:val="00EF7260"/>
    <w:rsid w:val="00EF7317"/>
    <w:rsid w:val="00EF794D"/>
    <w:rsid w:val="00EF7EA2"/>
    <w:rsid w:val="00F0019C"/>
    <w:rsid w:val="00F00A30"/>
    <w:rsid w:val="00F00ECC"/>
    <w:rsid w:val="00F00F4F"/>
    <w:rsid w:val="00F01435"/>
    <w:rsid w:val="00F01F09"/>
    <w:rsid w:val="00F023D1"/>
    <w:rsid w:val="00F02630"/>
    <w:rsid w:val="00F03737"/>
    <w:rsid w:val="00F03AD0"/>
    <w:rsid w:val="00F044C9"/>
    <w:rsid w:val="00F0528D"/>
    <w:rsid w:val="00F05FCA"/>
    <w:rsid w:val="00F06C67"/>
    <w:rsid w:val="00F06DC2"/>
    <w:rsid w:val="00F06DFD"/>
    <w:rsid w:val="00F06E80"/>
    <w:rsid w:val="00F0707B"/>
    <w:rsid w:val="00F071D1"/>
    <w:rsid w:val="00F07533"/>
    <w:rsid w:val="00F079ED"/>
    <w:rsid w:val="00F07C09"/>
    <w:rsid w:val="00F07CF6"/>
    <w:rsid w:val="00F10629"/>
    <w:rsid w:val="00F10A16"/>
    <w:rsid w:val="00F12672"/>
    <w:rsid w:val="00F1293B"/>
    <w:rsid w:val="00F1386F"/>
    <w:rsid w:val="00F138FC"/>
    <w:rsid w:val="00F13969"/>
    <w:rsid w:val="00F139F3"/>
    <w:rsid w:val="00F13C26"/>
    <w:rsid w:val="00F14317"/>
    <w:rsid w:val="00F15FA5"/>
    <w:rsid w:val="00F1696C"/>
    <w:rsid w:val="00F175B7"/>
    <w:rsid w:val="00F1797C"/>
    <w:rsid w:val="00F209B7"/>
    <w:rsid w:val="00F20E79"/>
    <w:rsid w:val="00F2141F"/>
    <w:rsid w:val="00F217B1"/>
    <w:rsid w:val="00F21DCA"/>
    <w:rsid w:val="00F22A05"/>
    <w:rsid w:val="00F22DC2"/>
    <w:rsid w:val="00F2376F"/>
    <w:rsid w:val="00F23ADF"/>
    <w:rsid w:val="00F2433B"/>
    <w:rsid w:val="00F24398"/>
    <w:rsid w:val="00F243D8"/>
    <w:rsid w:val="00F24688"/>
    <w:rsid w:val="00F25094"/>
    <w:rsid w:val="00F26050"/>
    <w:rsid w:val="00F267F6"/>
    <w:rsid w:val="00F26DEE"/>
    <w:rsid w:val="00F26F0A"/>
    <w:rsid w:val="00F279E2"/>
    <w:rsid w:val="00F30423"/>
    <w:rsid w:val="00F30828"/>
    <w:rsid w:val="00F3117B"/>
    <w:rsid w:val="00F3134C"/>
    <w:rsid w:val="00F31395"/>
    <w:rsid w:val="00F313D6"/>
    <w:rsid w:val="00F3152B"/>
    <w:rsid w:val="00F319A3"/>
    <w:rsid w:val="00F319F1"/>
    <w:rsid w:val="00F31B1A"/>
    <w:rsid w:val="00F32099"/>
    <w:rsid w:val="00F321AC"/>
    <w:rsid w:val="00F3225D"/>
    <w:rsid w:val="00F327A3"/>
    <w:rsid w:val="00F32C06"/>
    <w:rsid w:val="00F32EAB"/>
    <w:rsid w:val="00F3307C"/>
    <w:rsid w:val="00F33DD7"/>
    <w:rsid w:val="00F33F90"/>
    <w:rsid w:val="00F33FB6"/>
    <w:rsid w:val="00F348DB"/>
    <w:rsid w:val="00F34C56"/>
    <w:rsid w:val="00F358DE"/>
    <w:rsid w:val="00F40B88"/>
    <w:rsid w:val="00F40D5C"/>
    <w:rsid w:val="00F40F0C"/>
    <w:rsid w:val="00F413C1"/>
    <w:rsid w:val="00F417E8"/>
    <w:rsid w:val="00F444AE"/>
    <w:rsid w:val="00F446CD"/>
    <w:rsid w:val="00F44AAB"/>
    <w:rsid w:val="00F45E81"/>
    <w:rsid w:val="00F45ED5"/>
    <w:rsid w:val="00F462B4"/>
    <w:rsid w:val="00F46625"/>
    <w:rsid w:val="00F47273"/>
    <w:rsid w:val="00F4766C"/>
    <w:rsid w:val="00F47854"/>
    <w:rsid w:val="00F479E1"/>
    <w:rsid w:val="00F47A59"/>
    <w:rsid w:val="00F47FFC"/>
    <w:rsid w:val="00F507D1"/>
    <w:rsid w:val="00F50C22"/>
    <w:rsid w:val="00F514C7"/>
    <w:rsid w:val="00F519CE"/>
    <w:rsid w:val="00F51ADA"/>
    <w:rsid w:val="00F529E0"/>
    <w:rsid w:val="00F52FAA"/>
    <w:rsid w:val="00F53463"/>
    <w:rsid w:val="00F53664"/>
    <w:rsid w:val="00F53832"/>
    <w:rsid w:val="00F545B0"/>
    <w:rsid w:val="00F54F6C"/>
    <w:rsid w:val="00F55467"/>
    <w:rsid w:val="00F554DA"/>
    <w:rsid w:val="00F5579D"/>
    <w:rsid w:val="00F55911"/>
    <w:rsid w:val="00F5641C"/>
    <w:rsid w:val="00F5670D"/>
    <w:rsid w:val="00F5685B"/>
    <w:rsid w:val="00F56A47"/>
    <w:rsid w:val="00F56C8E"/>
    <w:rsid w:val="00F56DD2"/>
    <w:rsid w:val="00F57111"/>
    <w:rsid w:val="00F607C5"/>
    <w:rsid w:val="00F608C4"/>
    <w:rsid w:val="00F609A2"/>
    <w:rsid w:val="00F609F4"/>
    <w:rsid w:val="00F60DEA"/>
    <w:rsid w:val="00F60E20"/>
    <w:rsid w:val="00F62040"/>
    <w:rsid w:val="00F621B3"/>
    <w:rsid w:val="00F62D00"/>
    <w:rsid w:val="00F6302A"/>
    <w:rsid w:val="00F63310"/>
    <w:rsid w:val="00F6337D"/>
    <w:rsid w:val="00F636A3"/>
    <w:rsid w:val="00F6382E"/>
    <w:rsid w:val="00F63D43"/>
    <w:rsid w:val="00F64611"/>
    <w:rsid w:val="00F64696"/>
    <w:rsid w:val="00F64C2B"/>
    <w:rsid w:val="00F64D82"/>
    <w:rsid w:val="00F65178"/>
    <w:rsid w:val="00F651BE"/>
    <w:rsid w:val="00F65E74"/>
    <w:rsid w:val="00F670B7"/>
    <w:rsid w:val="00F67C3A"/>
    <w:rsid w:val="00F67F53"/>
    <w:rsid w:val="00F703BE"/>
    <w:rsid w:val="00F70702"/>
    <w:rsid w:val="00F70751"/>
    <w:rsid w:val="00F708A0"/>
    <w:rsid w:val="00F7134F"/>
    <w:rsid w:val="00F7152C"/>
    <w:rsid w:val="00F71D67"/>
    <w:rsid w:val="00F71F69"/>
    <w:rsid w:val="00F72167"/>
    <w:rsid w:val="00F727E7"/>
    <w:rsid w:val="00F72B72"/>
    <w:rsid w:val="00F73809"/>
    <w:rsid w:val="00F73E40"/>
    <w:rsid w:val="00F74993"/>
    <w:rsid w:val="00F74BB9"/>
    <w:rsid w:val="00F75061"/>
    <w:rsid w:val="00F75582"/>
    <w:rsid w:val="00F7563E"/>
    <w:rsid w:val="00F7612D"/>
    <w:rsid w:val="00F76306"/>
    <w:rsid w:val="00F76429"/>
    <w:rsid w:val="00F7645C"/>
    <w:rsid w:val="00F76B67"/>
    <w:rsid w:val="00F76E0A"/>
    <w:rsid w:val="00F76EFA"/>
    <w:rsid w:val="00F77555"/>
    <w:rsid w:val="00F80128"/>
    <w:rsid w:val="00F804BE"/>
    <w:rsid w:val="00F80816"/>
    <w:rsid w:val="00F80B3E"/>
    <w:rsid w:val="00F81255"/>
    <w:rsid w:val="00F817CE"/>
    <w:rsid w:val="00F83BD9"/>
    <w:rsid w:val="00F8456C"/>
    <w:rsid w:val="00F85871"/>
    <w:rsid w:val="00F859D8"/>
    <w:rsid w:val="00F864E9"/>
    <w:rsid w:val="00F868F5"/>
    <w:rsid w:val="00F86A29"/>
    <w:rsid w:val="00F86EE9"/>
    <w:rsid w:val="00F875D1"/>
    <w:rsid w:val="00F9056A"/>
    <w:rsid w:val="00F90C1C"/>
    <w:rsid w:val="00F90F8D"/>
    <w:rsid w:val="00F91DB6"/>
    <w:rsid w:val="00F92782"/>
    <w:rsid w:val="00F9283B"/>
    <w:rsid w:val="00F92FB9"/>
    <w:rsid w:val="00F93963"/>
    <w:rsid w:val="00F93AA9"/>
    <w:rsid w:val="00F953C8"/>
    <w:rsid w:val="00F95CB6"/>
    <w:rsid w:val="00F96985"/>
    <w:rsid w:val="00F97276"/>
    <w:rsid w:val="00F9738A"/>
    <w:rsid w:val="00F97421"/>
    <w:rsid w:val="00F97838"/>
    <w:rsid w:val="00F97BA6"/>
    <w:rsid w:val="00F97C65"/>
    <w:rsid w:val="00F97DDC"/>
    <w:rsid w:val="00FA03E4"/>
    <w:rsid w:val="00FA099D"/>
    <w:rsid w:val="00FA0FC2"/>
    <w:rsid w:val="00FA1893"/>
    <w:rsid w:val="00FA2583"/>
    <w:rsid w:val="00FA2BB3"/>
    <w:rsid w:val="00FA35D7"/>
    <w:rsid w:val="00FA3A16"/>
    <w:rsid w:val="00FA3B72"/>
    <w:rsid w:val="00FA4404"/>
    <w:rsid w:val="00FA4440"/>
    <w:rsid w:val="00FA469C"/>
    <w:rsid w:val="00FA4B38"/>
    <w:rsid w:val="00FA5DD0"/>
    <w:rsid w:val="00FA6692"/>
    <w:rsid w:val="00FA67FB"/>
    <w:rsid w:val="00FA6A60"/>
    <w:rsid w:val="00FA6D56"/>
    <w:rsid w:val="00FA6E00"/>
    <w:rsid w:val="00FA6FE5"/>
    <w:rsid w:val="00FA717B"/>
    <w:rsid w:val="00FA7708"/>
    <w:rsid w:val="00FB0115"/>
    <w:rsid w:val="00FB0176"/>
    <w:rsid w:val="00FB0DE5"/>
    <w:rsid w:val="00FB12F2"/>
    <w:rsid w:val="00FB19DC"/>
    <w:rsid w:val="00FB1CE1"/>
    <w:rsid w:val="00FB2B71"/>
    <w:rsid w:val="00FB33BA"/>
    <w:rsid w:val="00FB33F5"/>
    <w:rsid w:val="00FB3866"/>
    <w:rsid w:val="00FB4C80"/>
    <w:rsid w:val="00FB54CD"/>
    <w:rsid w:val="00FB66AA"/>
    <w:rsid w:val="00FB6A6A"/>
    <w:rsid w:val="00FB6A7B"/>
    <w:rsid w:val="00FB6AEB"/>
    <w:rsid w:val="00FB7144"/>
    <w:rsid w:val="00FB7332"/>
    <w:rsid w:val="00FC0346"/>
    <w:rsid w:val="00FC0866"/>
    <w:rsid w:val="00FC0940"/>
    <w:rsid w:val="00FC1CC3"/>
    <w:rsid w:val="00FC2415"/>
    <w:rsid w:val="00FC24D5"/>
    <w:rsid w:val="00FC2CF9"/>
    <w:rsid w:val="00FC30C8"/>
    <w:rsid w:val="00FC3482"/>
    <w:rsid w:val="00FC6BCE"/>
    <w:rsid w:val="00FC6BFA"/>
    <w:rsid w:val="00FC7429"/>
    <w:rsid w:val="00FC7B18"/>
    <w:rsid w:val="00FD017B"/>
    <w:rsid w:val="00FD051B"/>
    <w:rsid w:val="00FD07F6"/>
    <w:rsid w:val="00FD1107"/>
    <w:rsid w:val="00FD194C"/>
    <w:rsid w:val="00FD1EC8"/>
    <w:rsid w:val="00FD24A9"/>
    <w:rsid w:val="00FD2599"/>
    <w:rsid w:val="00FD283D"/>
    <w:rsid w:val="00FD2A3C"/>
    <w:rsid w:val="00FD3D13"/>
    <w:rsid w:val="00FD4190"/>
    <w:rsid w:val="00FD47ED"/>
    <w:rsid w:val="00FD6028"/>
    <w:rsid w:val="00FD6180"/>
    <w:rsid w:val="00FD65AB"/>
    <w:rsid w:val="00FD6A21"/>
    <w:rsid w:val="00FD6D1A"/>
    <w:rsid w:val="00FD711C"/>
    <w:rsid w:val="00FD726C"/>
    <w:rsid w:val="00FD74DB"/>
    <w:rsid w:val="00FD7660"/>
    <w:rsid w:val="00FD7C41"/>
    <w:rsid w:val="00FD7D40"/>
    <w:rsid w:val="00FE0655"/>
    <w:rsid w:val="00FE1425"/>
    <w:rsid w:val="00FE152D"/>
    <w:rsid w:val="00FE2365"/>
    <w:rsid w:val="00FE280D"/>
    <w:rsid w:val="00FE3B5D"/>
    <w:rsid w:val="00FE3C27"/>
    <w:rsid w:val="00FE48D1"/>
    <w:rsid w:val="00FE4AA7"/>
    <w:rsid w:val="00FE4C7B"/>
    <w:rsid w:val="00FE4CF6"/>
    <w:rsid w:val="00FE527E"/>
    <w:rsid w:val="00FE5B8F"/>
    <w:rsid w:val="00FE6506"/>
    <w:rsid w:val="00FE6553"/>
    <w:rsid w:val="00FE7336"/>
    <w:rsid w:val="00FE787C"/>
    <w:rsid w:val="00FF02C4"/>
    <w:rsid w:val="00FF0801"/>
    <w:rsid w:val="00FF081E"/>
    <w:rsid w:val="00FF09EF"/>
    <w:rsid w:val="00FF1264"/>
    <w:rsid w:val="00FF2362"/>
    <w:rsid w:val="00FF2808"/>
    <w:rsid w:val="00FF2925"/>
    <w:rsid w:val="00FF2D44"/>
    <w:rsid w:val="00FF3376"/>
    <w:rsid w:val="00FF3429"/>
    <w:rsid w:val="00FF3661"/>
    <w:rsid w:val="00FF45A5"/>
    <w:rsid w:val="00FF4A34"/>
    <w:rsid w:val="00FF5C91"/>
    <w:rsid w:val="00FF5CF9"/>
    <w:rsid w:val="00FF64F3"/>
    <w:rsid w:val="00FF7601"/>
    <w:rsid w:val="00FF7A41"/>
    <w:rsid w:val="00FF7DD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97474D1F-F086-4338-9A7C-39D5E7302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link w:val="Heading4Char"/>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uiPriority w:val="99"/>
    <w:qFormat/>
    <w:rsid w:val="003B1828"/>
    <w:rPr>
      <w:sz w:val="16"/>
      <w:szCs w:val="16"/>
    </w:rPr>
  </w:style>
  <w:style w:type="paragraph" w:styleId="CommentText">
    <w:name w:val="annotation text"/>
    <w:basedOn w:val="Normal"/>
    <w:link w:val="CommentTextChar"/>
    <w:semiHidden/>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rsid w:val="003B1828"/>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link w:val="TFChar"/>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9"/>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ind w:left="1135" w:hanging="851"/>
    </w:pPr>
    <w:rPr>
      <w:rFonts w:eastAsiaTheme="minorEastAsia"/>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10"/>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locked/>
    <w:rsid w:val="0090028A"/>
    <w:rPr>
      <w:lang w:val="en-GB"/>
    </w:rPr>
  </w:style>
  <w:style w:type="character" w:customStyle="1" w:styleId="Heading4Char">
    <w:name w:val="Heading 4 Char"/>
    <w:basedOn w:val="DefaultParagraphFont"/>
    <w:link w:val="Heading4"/>
    <w:rsid w:val="007842CF"/>
    <w:rPr>
      <w:rFonts w:ascii="Arial" w:hAnsi="Arial" w:cs="Arial"/>
      <w:sz w:val="24"/>
      <w:szCs w:val="24"/>
      <w:lang w:val="en-GB" w:eastAsia="zh-CN"/>
    </w:rPr>
  </w:style>
  <w:style w:type="character" w:customStyle="1" w:styleId="TACChar">
    <w:name w:val="TAC Char"/>
    <w:link w:val="TAC"/>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paragraph" w:styleId="NoteHeading">
    <w:name w:val="Note Heading"/>
    <w:basedOn w:val="Normal"/>
    <w:next w:val="Normal"/>
    <w:link w:val="NoteHeadingChar"/>
    <w:rsid w:val="001604E8"/>
    <w:pPr>
      <w:overflowPunct w:val="0"/>
      <w:autoSpaceDE w:val="0"/>
      <w:autoSpaceDN w:val="0"/>
      <w:adjustRightInd w:val="0"/>
      <w:spacing w:after="0"/>
      <w:jc w:val="both"/>
      <w:textAlignment w:val="baseline"/>
    </w:pPr>
    <w:rPr>
      <w:rFonts w:ascii="Arial" w:eastAsia="Times New Roman" w:hAnsi="Arial"/>
      <w:lang w:eastAsia="zh-CN"/>
    </w:rPr>
  </w:style>
  <w:style w:type="character" w:customStyle="1" w:styleId="NoteHeadingChar">
    <w:name w:val="Note Heading Char"/>
    <w:basedOn w:val="DefaultParagraphFont"/>
    <w:link w:val="NoteHeading"/>
    <w:rsid w:val="001604E8"/>
    <w:rPr>
      <w:rFonts w:ascii="Arial" w:hAnsi="Arial"/>
      <w:lang w:val="en-GB" w:eastAsia="zh-CN"/>
    </w:rPr>
  </w:style>
  <w:style w:type="table" w:styleId="TableGrid">
    <w:name w:val="Table Grid"/>
    <w:basedOn w:val="TableNormal"/>
    <w:qFormat/>
    <w:rsid w:val="00F97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2520A4"/>
    <w:rPr>
      <w:rFonts w:ascii="Arial" w:hAnsi="Arial"/>
      <w:lang w:val="en-GB"/>
    </w:rPr>
  </w:style>
  <w:style w:type="paragraph" w:customStyle="1" w:styleId="IvDbodytext">
    <w:name w:val="IvD bodytext"/>
    <w:basedOn w:val="BodyText"/>
    <w:link w:val="IvDbodytextChar"/>
    <w:qFormat/>
    <w:rsid w:val="005E49ED"/>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left"/>
      <w:textAlignment w:val="auto"/>
    </w:pPr>
    <w:rPr>
      <w:rFonts w:asciiTheme="minorHAnsi" w:eastAsiaTheme="minorEastAsia" w:hAnsiTheme="minorHAnsi" w:cstheme="minorBidi"/>
      <w:spacing w:val="2"/>
      <w:sz w:val="22"/>
      <w:szCs w:val="22"/>
      <w:lang w:val="sv-SE"/>
    </w:rPr>
  </w:style>
  <w:style w:type="character" w:customStyle="1" w:styleId="IvDbodytextChar">
    <w:name w:val="IvD bodytext Char"/>
    <w:basedOn w:val="BodyTextChar"/>
    <w:link w:val="IvDbodytext"/>
    <w:rsid w:val="005E49ED"/>
    <w:rPr>
      <w:rFonts w:asciiTheme="minorHAnsi" w:eastAsiaTheme="minorEastAsia" w:hAnsiTheme="minorHAnsi" w:cstheme="minorBidi"/>
      <w:spacing w:val="2"/>
      <w:sz w:val="22"/>
      <w:szCs w:val="22"/>
      <w:lang w:val="sv-SE" w:eastAsia="zh-CN"/>
    </w:rPr>
  </w:style>
  <w:style w:type="character" w:customStyle="1" w:styleId="B1Char1">
    <w:name w:val="B1 Char1"/>
    <w:rsid w:val="00B858A1"/>
    <w:rPr>
      <w:lang w:eastAsia="en-US"/>
    </w:rPr>
  </w:style>
  <w:style w:type="character" w:customStyle="1" w:styleId="TFChar">
    <w:name w:val="TF Char"/>
    <w:link w:val="TF"/>
    <w:rsid w:val="0021666A"/>
    <w:rPr>
      <w:rFonts w:ascii="Arial" w:hAnsi="Arial"/>
      <w:b/>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21666A"/>
    <w:rPr>
      <w:rFonts w:ascii="Times New Roman" w:eastAsiaTheme="minorEastAsia"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09140378">
      <w:bodyDiv w:val="1"/>
      <w:marLeft w:val="0"/>
      <w:marRight w:val="0"/>
      <w:marTop w:val="0"/>
      <w:marBottom w:val="0"/>
      <w:divBdr>
        <w:top w:val="none" w:sz="0" w:space="0" w:color="auto"/>
        <w:left w:val="none" w:sz="0" w:space="0" w:color="auto"/>
        <w:bottom w:val="none" w:sz="0" w:space="0" w:color="auto"/>
        <w:right w:val="none" w:sz="0" w:space="0" w:color="auto"/>
      </w:divBdr>
    </w:div>
    <w:div w:id="337587426">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387462017">
      <w:bodyDiv w:val="1"/>
      <w:marLeft w:val="0"/>
      <w:marRight w:val="0"/>
      <w:marTop w:val="0"/>
      <w:marBottom w:val="0"/>
      <w:divBdr>
        <w:top w:val="none" w:sz="0" w:space="0" w:color="auto"/>
        <w:left w:val="none" w:sz="0" w:space="0" w:color="auto"/>
        <w:bottom w:val="none" w:sz="0" w:space="0" w:color="auto"/>
        <w:right w:val="none" w:sz="0" w:space="0" w:color="auto"/>
      </w:divBdr>
      <w:divsChild>
        <w:div w:id="1834684097">
          <w:marLeft w:val="1123"/>
          <w:marRight w:val="0"/>
          <w:marTop w:val="60"/>
          <w:marBottom w:val="0"/>
          <w:divBdr>
            <w:top w:val="none" w:sz="0" w:space="0" w:color="auto"/>
            <w:left w:val="none" w:sz="0" w:space="0" w:color="auto"/>
            <w:bottom w:val="none" w:sz="0" w:space="0" w:color="auto"/>
            <w:right w:val="none" w:sz="0" w:space="0" w:color="auto"/>
          </w:divBdr>
        </w:div>
      </w:divsChild>
    </w:div>
    <w:div w:id="404761955">
      <w:bodyDiv w:val="1"/>
      <w:marLeft w:val="0"/>
      <w:marRight w:val="0"/>
      <w:marTop w:val="0"/>
      <w:marBottom w:val="0"/>
      <w:divBdr>
        <w:top w:val="none" w:sz="0" w:space="0" w:color="auto"/>
        <w:left w:val="none" w:sz="0" w:space="0" w:color="auto"/>
        <w:bottom w:val="none" w:sz="0" w:space="0" w:color="auto"/>
        <w:right w:val="none" w:sz="0" w:space="0" w:color="auto"/>
      </w:divBdr>
      <w:divsChild>
        <w:div w:id="2076463504">
          <w:marLeft w:val="0"/>
          <w:marRight w:val="0"/>
          <w:marTop w:val="0"/>
          <w:marBottom w:val="0"/>
          <w:divBdr>
            <w:top w:val="none" w:sz="0" w:space="0" w:color="auto"/>
            <w:left w:val="none" w:sz="0" w:space="0" w:color="auto"/>
            <w:bottom w:val="none" w:sz="0" w:space="0" w:color="auto"/>
            <w:right w:val="none" w:sz="0" w:space="0" w:color="auto"/>
          </w:divBdr>
        </w:div>
      </w:divsChild>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554121081">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36957620">
      <w:bodyDiv w:val="1"/>
      <w:marLeft w:val="0"/>
      <w:marRight w:val="0"/>
      <w:marTop w:val="0"/>
      <w:marBottom w:val="0"/>
      <w:divBdr>
        <w:top w:val="none" w:sz="0" w:space="0" w:color="auto"/>
        <w:left w:val="none" w:sz="0" w:space="0" w:color="auto"/>
        <w:bottom w:val="none" w:sz="0" w:space="0" w:color="auto"/>
        <w:right w:val="none" w:sz="0" w:space="0" w:color="auto"/>
      </w:divBdr>
      <w:divsChild>
        <w:div w:id="136533292">
          <w:marLeft w:val="0"/>
          <w:marRight w:val="0"/>
          <w:marTop w:val="0"/>
          <w:marBottom w:val="0"/>
          <w:divBdr>
            <w:top w:val="none" w:sz="0" w:space="0" w:color="auto"/>
            <w:left w:val="none" w:sz="0" w:space="0" w:color="auto"/>
            <w:bottom w:val="none" w:sz="0" w:space="0" w:color="auto"/>
            <w:right w:val="none" w:sz="0" w:space="0" w:color="auto"/>
          </w:divBdr>
        </w:div>
      </w:divsChild>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09763111">
      <w:bodyDiv w:val="1"/>
      <w:marLeft w:val="0"/>
      <w:marRight w:val="0"/>
      <w:marTop w:val="0"/>
      <w:marBottom w:val="0"/>
      <w:divBdr>
        <w:top w:val="none" w:sz="0" w:space="0" w:color="auto"/>
        <w:left w:val="none" w:sz="0" w:space="0" w:color="auto"/>
        <w:bottom w:val="none" w:sz="0" w:space="0" w:color="auto"/>
        <w:right w:val="none" w:sz="0" w:space="0" w:color="auto"/>
      </w:divBdr>
    </w:div>
    <w:div w:id="723866227">
      <w:bodyDiv w:val="1"/>
      <w:marLeft w:val="0"/>
      <w:marRight w:val="0"/>
      <w:marTop w:val="0"/>
      <w:marBottom w:val="0"/>
      <w:divBdr>
        <w:top w:val="none" w:sz="0" w:space="0" w:color="auto"/>
        <w:left w:val="none" w:sz="0" w:space="0" w:color="auto"/>
        <w:bottom w:val="none" w:sz="0" w:space="0" w:color="auto"/>
        <w:right w:val="none" w:sz="0" w:space="0" w:color="auto"/>
      </w:divBdr>
    </w:div>
    <w:div w:id="730732326">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886768181">
      <w:bodyDiv w:val="1"/>
      <w:marLeft w:val="0"/>
      <w:marRight w:val="0"/>
      <w:marTop w:val="0"/>
      <w:marBottom w:val="0"/>
      <w:divBdr>
        <w:top w:val="none" w:sz="0" w:space="0" w:color="auto"/>
        <w:left w:val="none" w:sz="0" w:space="0" w:color="auto"/>
        <w:bottom w:val="none" w:sz="0" w:space="0" w:color="auto"/>
        <w:right w:val="none" w:sz="0" w:space="0" w:color="auto"/>
      </w:divBdr>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188830476">
      <w:bodyDiv w:val="1"/>
      <w:marLeft w:val="0"/>
      <w:marRight w:val="0"/>
      <w:marTop w:val="0"/>
      <w:marBottom w:val="0"/>
      <w:divBdr>
        <w:top w:val="none" w:sz="0" w:space="0" w:color="auto"/>
        <w:left w:val="none" w:sz="0" w:space="0" w:color="auto"/>
        <w:bottom w:val="none" w:sz="0" w:space="0" w:color="auto"/>
        <w:right w:val="none" w:sz="0" w:space="0" w:color="auto"/>
      </w:divBdr>
      <w:divsChild>
        <w:div w:id="302275526">
          <w:marLeft w:val="1123"/>
          <w:marRight w:val="0"/>
          <w:marTop w:val="60"/>
          <w:marBottom w:val="0"/>
          <w:divBdr>
            <w:top w:val="none" w:sz="0" w:space="0" w:color="auto"/>
            <w:left w:val="none" w:sz="0" w:space="0" w:color="auto"/>
            <w:bottom w:val="none" w:sz="0" w:space="0" w:color="auto"/>
            <w:right w:val="none" w:sz="0" w:space="0" w:color="auto"/>
          </w:divBdr>
        </w:div>
        <w:div w:id="717700426">
          <w:marLeft w:val="547"/>
          <w:marRight w:val="0"/>
          <w:marTop w:val="60"/>
          <w:marBottom w:val="0"/>
          <w:divBdr>
            <w:top w:val="none" w:sz="0" w:space="0" w:color="auto"/>
            <w:left w:val="none" w:sz="0" w:space="0" w:color="auto"/>
            <w:bottom w:val="none" w:sz="0" w:space="0" w:color="auto"/>
            <w:right w:val="none" w:sz="0" w:space="0" w:color="auto"/>
          </w:divBdr>
        </w:div>
        <w:div w:id="815413014">
          <w:marLeft w:val="1699"/>
          <w:marRight w:val="0"/>
          <w:marTop w:val="60"/>
          <w:marBottom w:val="0"/>
          <w:divBdr>
            <w:top w:val="none" w:sz="0" w:space="0" w:color="auto"/>
            <w:left w:val="none" w:sz="0" w:space="0" w:color="auto"/>
            <w:bottom w:val="none" w:sz="0" w:space="0" w:color="auto"/>
            <w:right w:val="none" w:sz="0" w:space="0" w:color="auto"/>
          </w:divBdr>
        </w:div>
        <w:div w:id="927811914">
          <w:marLeft w:val="1123"/>
          <w:marRight w:val="0"/>
          <w:marTop w:val="60"/>
          <w:marBottom w:val="0"/>
          <w:divBdr>
            <w:top w:val="none" w:sz="0" w:space="0" w:color="auto"/>
            <w:left w:val="none" w:sz="0" w:space="0" w:color="auto"/>
            <w:bottom w:val="none" w:sz="0" w:space="0" w:color="auto"/>
            <w:right w:val="none" w:sz="0" w:space="0" w:color="auto"/>
          </w:divBdr>
        </w:div>
        <w:div w:id="1148286678">
          <w:marLeft w:val="1123"/>
          <w:marRight w:val="0"/>
          <w:marTop w:val="60"/>
          <w:marBottom w:val="0"/>
          <w:divBdr>
            <w:top w:val="none" w:sz="0" w:space="0" w:color="auto"/>
            <w:left w:val="none" w:sz="0" w:space="0" w:color="auto"/>
            <w:bottom w:val="none" w:sz="0" w:space="0" w:color="auto"/>
            <w:right w:val="none" w:sz="0" w:space="0" w:color="auto"/>
          </w:divBdr>
        </w:div>
        <w:div w:id="1156604164">
          <w:marLeft w:val="1123"/>
          <w:marRight w:val="0"/>
          <w:marTop w:val="60"/>
          <w:marBottom w:val="0"/>
          <w:divBdr>
            <w:top w:val="none" w:sz="0" w:space="0" w:color="auto"/>
            <w:left w:val="none" w:sz="0" w:space="0" w:color="auto"/>
            <w:bottom w:val="none" w:sz="0" w:space="0" w:color="auto"/>
            <w:right w:val="none" w:sz="0" w:space="0" w:color="auto"/>
          </w:divBdr>
        </w:div>
        <w:div w:id="1577980725">
          <w:marLeft w:val="1123"/>
          <w:marRight w:val="0"/>
          <w:marTop w:val="60"/>
          <w:marBottom w:val="0"/>
          <w:divBdr>
            <w:top w:val="none" w:sz="0" w:space="0" w:color="auto"/>
            <w:left w:val="none" w:sz="0" w:space="0" w:color="auto"/>
            <w:bottom w:val="none" w:sz="0" w:space="0" w:color="auto"/>
            <w:right w:val="none" w:sz="0" w:space="0" w:color="auto"/>
          </w:divBdr>
        </w:div>
        <w:div w:id="1783528965">
          <w:marLeft w:val="547"/>
          <w:marRight w:val="0"/>
          <w:marTop w:val="60"/>
          <w:marBottom w:val="0"/>
          <w:divBdr>
            <w:top w:val="none" w:sz="0" w:space="0" w:color="auto"/>
            <w:left w:val="none" w:sz="0" w:space="0" w:color="auto"/>
            <w:bottom w:val="none" w:sz="0" w:space="0" w:color="auto"/>
            <w:right w:val="none" w:sz="0" w:space="0" w:color="auto"/>
          </w:divBdr>
        </w:div>
        <w:div w:id="1971131033">
          <w:marLeft w:val="547"/>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1085999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0908545">
      <w:bodyDiv w:val="1"/>
      <w:marLeft w:val="0"/>
      <w:marRight w:val="0"/>
      <w:marTop w:val="0"/>
      <w:marBottom w:val="0"/>
      <w:divBdr>
        <w:top w:val="none" w:sz="0" w:space="0" w:color="auto"/>
        <w:left w:val="none" w:sz="0" w:space="0" w:color="auto"/>
        <w:bottom w:val="none" w:sz="0" w:space="0" w:color="auto"/>
        <w:right w:val="none" w:sz="0" w:space="0" w:color="auto"/>
      </w:divBdr>
    </w:div>
    <w:div w:id="1456214737">
      <w:bodyDiv w:val="1"/>
      <w:marLeft w:val="0"/>
      <w:marRight w:val="0"/>
      <w:marTop w:val="0"/>
      <w:marBottom w:val="0"/>
      <w:divBdr>
        <w:top w:val="none" w:sz="0" w:space="0" w:color="auto"/>
        <w:left w:val="none" w:sz="0" w:space="0" w:color="auto"/>
        <w:bottom w:val="none" w:sz="0" w:space="0" w:color="auto"/>
        <w:right w:val="none" w:sz="0" w:space="0" w:color="auto"/>
      </w:divBdr>
      <w:divsChild>
        <w:div w:id="139468525">
          <w:marLeft w:val="1123"/>
          <w:marRight w:val="0"/>
          <w:marTop w:val="60"/>
          <w:marBottom w:val="0"/>
          <w:divBdr>
            <w:top w:val="none" w:sz="0" w:space="0" w:color="auto"/>
            <w:left w:val="none" w:sz="0" w:space="0" w:color="auto"/>
            <w:bottom w:val="none" w:sz="0" w:space="0" w:color="auto"/>
            <w:right w:val="none" w:sz="0" w:space="0" w:color="auto"/>
          </w:divBdr>
        </w:div>
        <w:div w:id="346952128">
          <w:marLeft w:val="547"/>
          <w:marRight w:val="0"/>
          <w:marTop w:val="60"/>
          <w:marBottom w:val="0"/>
          <w:divBdr>
            <w:top w:val="none" w:sz="0" w:space="0" w:color="auto"/>
            <w:left w:val="none" w:sz="0" w:space="0" w:color="auto"/>
            <w:bottom w:val="none" w:sz="0" w:space="0" w:color="auto"/>
            <w:right w:val="none" w:sz="0" w:space="0" w:color="auto"/>
          </w:divBdr>
        </w:div>
        <w:div w:id="504133041">
          <w:marLeft w:val="547"/>
          <w:marRight w:val="0"/>
          <w:marTop w:val="60"/>
          <w:marBottom w:val="0"/>
          <w:divBdr>
            <w:top w:val="none" w:sz="0" w:space="0" w:color="auto"/>
            <w:left w:val="none" w:sz="0" w:space="0" w:color="auto"/>
            <w:bottom w:val="none" w:sz="0" w:space="0" w:color="auto"/>
            <w:right w:val="none" w:sz="0" w:space="0" w:color="auto"/>
          </w:divBdr>
        </w:div>
        <w:div w:id="1135563198">
          <w:marLeft w:val="1699"/>
          <w:marRight w:val="0"/>
          <w:marTop w:val="60"/>
          <w:marBottom w:val="0"/>
          <w:divBdr>
            <w:top w:val="none" w:sz="0" w:space="0" w:color="auto"/>
            <w:left w:val="none" w:sz="0" w:space="0" w:color="auto"/>
            <w:bottom w:val="none" w:sz="0" w:space="0" w:color="auto"/>
            <w:right w:val="none" w:sz="0" w:space="0" w:color="auto"/>
          </w:divBdr>
        </w:div>
        <w:div w:id="1183712614">
          <w:marLeft w:val="547"/>
          <w:marRight w:val="0"/>
          <w:marTop w:val="60"/>
          <w:marBottom w:val="0"/>
          <w:divBdr>
            <w:top w:val="none" w:sz="0" w:space="0" w:color="auto"/>
            <w:left w:val="none" w:sz="0" w:space="0" w:color="auto"/>
            <w:bottom w:val="none" w:sz="0" w:space="0" w:color="auto"/>
            <w:right w:val="none" w:sz="0" w:space="0" w:color="auto"/>
          </w:divBdr>
        </w:div>
        <w:div w:id="1453405846">
          <w:marLeft w:val="1123"/>
          <w:marRight w:val="0"/>
          <w:marTop w:val="60"/>
          <w:marBottom w:val="0"/>
          <w:divBdr>
            <w:top w:val="none" w:sz="0" w:space="0" w:color="auto"/>
            <w:left w:val="none" w:sz="0" w:space="0" w:color="auto"/>
            <w:bottom w:val="none" w:sz="0" w:space="0" w:color="auto"/>
            <w:right w:val="none" w:sz="0" w:space="0" w:color="auto"/>
          </w:divBdr>
        </w:div>
        <w:div w:id="1486820735">
          <w:marLeft w:val="1123"/>
          <w:marRight w:val="0"/>
          <w:marTop w:val="60"/>
          <w:marBottom w:val="0"/>
          <w:divBdr>
            <w:top w:val="none" w:sz="0" w:space="0" w:color="auto"/>
            <w:left w:val="none" w:sz="0" w:space="0" w:color="auto"/>
            <w:bottom w:val="none" w:sz="0" w:space="0" w:color="auto"/>
            <w:right w:val="none" w:sz="0" w:space="0" w:color="auto"/>
          </w:divBdr>
        </w:div>
        <w:div w:id="1509254594">
          <w:marLeft w:val="1123"/>
          <w:marRight w:val="0"/>
          <w:marTop w:val="60"/>
          <w:marBottom w:val="0"/>
          <w:divBdr>
            <w:top w:val="none" w:sz="0" w:space="0" w:color="auto"/>
            <w:left w:val="none" w:sz="0" w:space="0" w:color="auto"/>
            <w:bottom w:val="none" w:sz="0" w:space="0" w:color="auto"/>
            <w:right w:val="none" w:sz="0" w:space="0" w:color="auto"/>
          </w:divBdr>
        </w:div>
        <w:div w:id="2136099872">
          <w:marLeft w:val="1123"/>
          <w:marRight w:val="0"/>
          <w:marTop w:val="60"/>
          <w:marBottom w:val="0"/>
          <w:divBdr>
            <w:top w:val="none" w:sz="0" w:space="0" w:color="auto"/>
            <w:left w:val="none" w:sz="0" w:space="0" w:color="auto"/>
            <w:bottom w:val="none" w:sz="0" w:space="0" w:color="auto"/>
            <w:right w:val="none" w:sz="0" w:space="0" w:color="auto"/>
          </w:divBdr>
        </w:div>
      </w:divsChild>
    </w:div>
    <w:div w:id="1549343898">
      <w:bodyDiv w:val="1"/>
      <w:marLeft w:val="0"/>
      <w:marRight w:val="0"/>
      <w:marTop w:val="0"/>
      <w:marBottom w:val="0"/>
      <w:divBdr>
        <w:top w:val="none" w:sz="0" w:space="0" w:color="auto"/>
        <w:left w:val="none" w:sz="0" w:space="0" w:color="auto"/>
        <w:bottom w:val="none" w:sz="0" w:space="0" w:color="auto"/>
        <w:right w:val="none" w:sz="0" w:space="0" w:color="auto"/>
      </w:divBdr>
    </w:div>
    <w:div w:id="1561748732">
      <w:bodyDiv w:val="1"/>
      <w:marLeft w:val="0"/>
      <w:marRight w:val="0"/>
      <w:marTop w:val="0"/>
      <w:marBottom w:val="0"/>
      <w:divBdr>
        <w:top w:val="none" w:sz="0" w:space="0" w:color="auto"/>
        <w:left w:val="none" w:sz="0" w:space="0" w:color="auto"/>
        <w:bottom w:val="none" w:sz="0" w:space="0" w:color="auto"/>
        <w:right w:val="none" w:sz="0" w:space="0" w:color="auto"/>
      </w:divBdr>
    </w:div>
    <w:div w:id="1585800322">
      <w:bodyDiv w:val="1"/>
      <w:marLeft w:val="0"/>
      <w:marRight w:val="0"/>
      <w:marTop w:val="0"/>
      <w:marBottom w:val="0"/>
      <w:divBdr>
        <w:top w:val="none" w:sz="0" w:space="0" w:color="auto"/>
        <w:left w:val="none" w:sz="0" w:space="0" w:color="auto"/>
        <w:bottom w:val="none" w:sz="0" w:space="0" w:color="auto"/>
        <w:right w:val="none" w:sz="0" w:space="0" w:color="auto"/>
      </w:divBdr>
      <w:divsChild>
        <w:div w:id="1558127511">
          <w:marLeft w:val="547"/>
          <w:marRight w:val="0"/>
          <w:marTop w:val="60"/>
          <w:marBottom w:val="0"/>
          <w:divBdr>
            <w:top w:val="none" w:sz="0" w:space="0" w:color="auto"/>
            <w:left w:val="none" w:sz="0" w:space="0" w:color="auto"/>
            <w:bottom w:val="none" w:sz="0" w:space="0" w:color="auto"/>
            <w:right w:val="none" w:sz="0" w:space="0" w:color="auto"/>
          </w:divBdr>
        </w:div>
      </w:divsChild>
    </w:div>
    <w:div w:id="1597639330">
      <w:bodyDiv w:val="1"/>
      <w:marLeft w:val="0"/>
      <w:marRight w:val="0"/>
      <w:marTop w:val="0"/>
      <w:marBottom w:val="0"/>
      <w:divBdr>
        <w:top w:val="none" w:sz="0" w:space="0" w:color="auto"/>
        <w:left w:val="none" w:sz="0" w:space="0" w:color="auto"/>
        <w:bottom w:val="none" w:sz="0" w:space="0" w:color="auto"/>
        <w:right w:val="none" w:sz="0" w:space="0" w:color="auto"/>
      </w:divBdr>
    </w:div>
    <w:div w:id="1628315406">
      <w:bodyDiv w:val="1"/>
      <w:marLeft w:val="0"/>
      <w:marRight w:val="0"/>
      <w:marTop w:val="0"/>
      <w:marBottom w:val="0"/>
      <w:divBdr>
        <w:top w:val="none" w:sz="0" w:space="0" w:color="auto"/>
        <w:left w:val="none" w:sz="0" w:space="0" w:color="auto"/>
        <w:bottom w:val="none" w:sz="0" w:space="0" w:color="auto"/>
        <w:right w:val="none" w:sz="0" w:space="0" w:color="auto"/>
      </w:divBdr>
      <w:divsChild>
        <w:div w:id="586037361">
          <w:marLeft w:val="1123"/>
          <w:marRight w:val="0"/>
          <w:marTop w:val="60"/>
          <w:marBottom w:val="0"/>
          <w:divBdr>
            <w:top w:val="none" w:sz="0" w:space="0" w:color="auto"/>
            <w:left w:val="none" w:sz="0" w:space="0" w:color="auto"/>
            <w:bottom w:val="none" w:sz="0" w:space="0" w:color="auto"/>
            <w:right w:val="none" w:sz="0" w:space="0" w:color="auto"/>
          </w:divBdr>
        </w:div>
        <w:div w:id="800804936">
          <w:marLeft w:val="547"/>
          <w:marRight w:val="0"/>
          <w:marTop w:val="60"/>
          <w:marBottom w:val="0"/>
          <w:divBdr>
            <w:top w:val="none" w:sz="0" w:space="0" w:color="auto"/>
            <w:left w:val="none" w:sz="0" w:space="0" w:color="auto"/>
            <w:bottom w:val="none" w:sz="0" w:space="0" w:color="auto"/>
            <w:right w:val="none" w:sz="0" w:space="0" w:color="auto"/>
          </w:divBdr>
        </w:div>
        <w:div w:id="1348484277">
          <w:marLeft w:val="547"/>
          <w:marRight w:val="0"/>
          <w:marTop w:val="60"/>
          <w:marBottom w:val="0"/>
          <w:divBdr>
            <w:top w:val="none" w:sz="0" w:space="0" w:color="auto"/>
            <w:left w:val="none" w:sz="0" w:space="0" w:color="auto"/>
            <w:bottom w:val="none" w:sz="0" w:space="0" w:color="auto"/>
            <w:right w:val="none" w:sz="0" w:space="0" w:color="auto"/>
          </w:divBdr>
        </w:div>
        <w:div w:id="1558322147">
          <w:marLeft w:val="1123"/>
          <w:marRight w:val="0"/>
          <w:marTop w:val="6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791170673">
      <w:bodyDiv w:val="1"/>
      <w:marLeft w:val="0"/>
      <w:marRight w:val="0"/>
      <w:marTop w:val="0"/>
      <w:marBottom w:val="0"/>
      <w:divBdr>
        <w:top w:val="none" w:sz="0" w:space="0" w:color="auto"/>
        <w:left w:val="none" w:sz="0" w:space="0" w:color="auto"/>
        <w:bottom w:val="none" w:sz="0" w:space="0" w:color="auto"/>
        <w:right w:val="none" w:sz="0" w:space="0" w:color="auto"/>
      </w:divBdr>
      <w:divsChild>
        <w:div w:id="1748991081">
          <w:marLeft w:val="0"/>
          <w:marRight w:val="0"/>
          <w:marTop w:val="0"/>
          <w:marBottom w:val="0"/>
          <w:divBdr>
            <w:top w:val="none" w:sz="0" w:space="0" w:color="auto"/>
            <w:left w:val="none" w:sz="0" w:space="0" w:color="auto"/>
            <w:bottom w:val="none" w:sz="0" w:space="0" w:color="auto"/>
            <w:right w:val="none" w:sz="0" w:space="0" w:color="auto"/>
          </w:divBdr>
        </w:div>
      </w:divsChild>
    </w:div>
    <w:div w:id="1808550764">
      <w:bodyDiv w:val="1"/>
      <w:marLeft w:val="0"/>
      <w:marRight w:val="0"/>
      <w:marTop w:val="0"/>
      <w:marBottom w:val="0"/>
      <w:divBdr>
        <w:top w:val="none" w:sz="0" w:space="0" w:color="auto"/>
        <w:left w:val="none" w:sz="0" w:space="0" w:color="auto"/>
        <w:bottom w:val="none" w:sz="0" w:space="0" w:color="auto"/>
        <w:right w:val="none" w:sz="0" w:space="0" w:color="auto"/>
      </w:divBdr>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02864730">
      <w:bodyDiv w:val="1"/>
      <w:marLeft w:val="0"/>
      <w:marRight w:val="0"/>
      <w:marTop w:val="0"/>
      <w:marBottom w:val="0"/>
      <w:divBdr>
        <w:top w:val="none" w:sz="0" w:space="0" w:color="auto"/>
        <w:left w:val="none" w:sz="0" w:space="0" w:color="auto"/>
        <w:bottom w:val="none" w:sz="0" w:space="0" w:color="auto"/>
        <w:right w:val="none" w:sz="0" w:space="0" w:color="auto"/>
      </w:divBdr>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084450750">
      <w:bodyDiv w:val="1"/>
      <w:marLeft w:val="0"/>
      <w:marRight w:val="0"/>
      <w:marTop w:val="0"/>
      <w:marBottom w:val="0"/>
      <w:divBdr>
        <w:top w:val="none" w:sz="0" w:space="0" w:color="auto"/>
        <w:left w:val="none" w:sz="0" w:space="0" w:color="auto"/>
        <w:bottom w:val="none" w:sz="0" w:space="0" w:color="auto"/>
        <w:right w:val="none" w:sz="0" w:space="0" w:color="auto"/>
      </w:divBdr>
    </w:div>
    <w:div w:id="212403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image" Target="media/image30.emf"/><Relationship Id="rId7" Type="http://schemas.openxmlformats.org/officeDocument/2006/relationships/settings" Target="settings.xml"/><Relationship Id="rId12"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2.xml"/><Relationship Id="rId20"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Microsoft_Visio_2003-2010_Drawing1.vsd"/><Relationship Id="rId23" Type="http://schemas.openxmlformats.org/officeDocument/2006/relationships/hyperlink" Target="http://www.3gpp.org/ftp/tsg_ran/WG2_RL2//TSGR2_107/Docs//R2-1909367.zip" TargetMode="External"/><Relationship Id="rId10" Type="http://schemas.openxmlformats.org/officeDocument/2006/relationships/endnotes" Target="endnotes.xml"/><Relationship Id="rId19" Type="http://schemas.openxmlformats.org/officeDocument/2006/relationships/image" Target="media/image20.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oleObject" Target="embeddings/Microsoft_Visio_2003-2010_Drawing13.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5ECBB-F493-4397-90FE-10A3B142A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4.xml><?xml version="1.0" encoding="utf-8"?>
<ds:datastoreItem xmlns:ds="http://schemas.openxmlformats.org/officeDocument/2006/customXml" ds:itemID="{56A88CBA-30B7-46C1-B967-A5920E346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1890</TotalTime>
  <Pages>7</Pages>
  <Words>2948</Words>
  <Characters>15628</Characters>
  <Application>Microsoft Office Word</Application>
  <DocSecurity>0</DocSecurity>
  <Lines>130</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1241</cp:revision>
  <dcterms:created xsi:type="dcterms:W3CDTF">2019-02-05T18:04:00Z</dcterms:created>
  <dcterms:modified xsi:type="dcterms:W3CDTF">2019-10-03T16:27:00Z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99e1d525-c8f7-4d0c-a271-b1a2658f32ce</vt:lpwstr>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AuthorIds_UIVersion_2048">
    <vt:lpwstr>234</vt:lpwstr>
  </property>
  <property fmtid="{D5CDD505-2E9C-101B-9397-08002B2CF9AE}" pid="14" name="AuthorIds_UIVersion_12288">
    <vt:lpwstr>55</vt:lpwstr>
  </property>
  <property fmtid="{D5CDD505-2E9C-101B-9397-08002B2CF9AE}" pid="15" name="AuthorIds_UIVersion_1024">
    <vt:lpwstr>1062</vt:lpwstr>
  </property>
  <property fmtid="{D5CDD505-2E9C-101B-9397-08002B2CF9AE}" pid="16" name="AuthorIds_UIVersion_2560">
    <vt:lpwstr>1062</vt:lpwstr>
  </property>
  <property fmtid="{D5CDD505-2E9C-101B-9397-08002B2CF9AE}" pid="17" name="AuthorIds_UIVersion_11264">
    <vt:lpwstr>292</vt:lpwstr>
  </property>
  <property fmtid="{D5CDD505-2E9C-101B-9397-08002B2CF9AE}" pid="18" name="AuthorIds_UIVersion_13824">
    <vt:lpwstr>312</vt:lpwstr>
  </property>
  <property fmtid="{D5CDD505-2E9C-101B-9397-08002B2CF9AE}" pid="19" name="AuthorIds_UIVersion_14336">
    <vt:lpwstr>1062</vt:lpwstr>
  </property>
  <property fmtid="{D5CDD505-2E9C-101B-9397-08002B2CF9AE}" pid="20" name="AuthorIds_UIVersion_14848">
    <vt:lpwstr>292</vt:lpwstr>
  </property>
  <property fmtid="{D5CDD505-2E9C-101B-9397-08002B2CF9AE}" pid="21" name="AuthorIds_UIVersion_16384">
    <vt:lpwstr>312</vt:lpwstr>
  </property>
  <property fmtid="{D5CDD505-2E9C-101B-9397-08002B2CF9AE}" pid="22" name="AuthorIds_UIVersion_16896">
    <vt:lpwstr>312</vt:lpwstr>
  </property>
  <property fmtid="{D5CDD505-2E9C-101B-9397-08002B2CF9AE}" pid="23" name="AuthorIds_UIVersion_18432">
    <vt:lpwstr>312</vt:lpwstr>
  </property>
  <property fmtid="{D5CDD505-2E9C-101B-9397-08002B2CF9AE}" pid="24" name="AuthorIds_UIVersion_23552">
    <vt:lpwstr>331</vt:lpwstr>
  </property>
  <property fmtid="{D5CDD505-2E9C-101B-9397-08002B2CF9AE}" pid="25" name="AuthorIds_UIVersion_27136">
    <vt:lpwstr>312</vt:lpwstr>
  </property>
  <property fmtid="{D5CDD505-2E9C-101B-9397-08002B2CF9AE}" pid="26" name="AuthorIds_UIVersion_28160">
    <vt:lpwstr>312</vt:lpwstr>
  </property>
  <property fmtid="{D5CDD505-2E9C-101B-9397-08002B2CF9AE}" pid="27" name="AuthorIds_UIVersion_5632">
    <vt:lpwstr>292</vt:lpwstr>
  </property>
  <property fmtid="{D5CDD505-2E9C-101B-9397-08002B2CF9AE}" pid="28" name="AuthorIds_UIVersion_6144">
    <vt:lpwstr>331</vt:lpwstr>
  </property>
  <property fmtid="{D5CDD505-2E9C-101B-9397-08002B2CF9AE}" pid="29" name="AuthorIds_UIVersion_7168">
    <vt:lpwstr>312</vt:lpwstr>
  </property>
  <property fmtid="{D5CDD505-2E9C-101B-9397-08002B2CF9AE}" pid="30" name="AuthorIds_UIVersion_8192">
    <vt:lpwstr>292</vt:lpwstr>
  </property>
  <property fmtid="{D5CDD505-2E9C-101B-9397-08002B2CF9AE}" pid="31" name="AuthorIds_UIVersion_9216">
    <vt:lpwstr>292</vt:lpwstr>
  </property>
  <property fmtid="{D5CDD505-2E9C-101B-9397-08002B2CF9AE}" pid="32" name="AuthorIds_UIVersion_12800">
    <vt:lpwstr>312</vt:lpwstr>
  </property>
  <property fmtid="{D5CDD505-2E9C-101B-9397-08002B2CF9AE}" pid="33" name="AuthorIds_UIVersion_1536">
    <vt:lpwstr>292</vt:lpwstr>
  </property>
</Properties>
</file>